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7CFCF889"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#102</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862A52" w:rsidRPr="00862A52">
        <w:rPr>
          <w:rFonts w:ascii="Arial" w:hAnsi="Arial" w:cs="Arial"/>
          <w:b/>
          <w:bCs/>
          <w:color w:val="000000" w:themeColor="text1"/>
          <w:sz w:val="28"/>
        </w:rPr>
        <w:t>R1-2006271</w:t>
      </w:r>
    </w:p>
    <w:p w14:paraId="31911C50" w14:textId="77777777"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Pr>
          <w:rFonts w:ascii="Arial" w:eastAsia="MS Mincho" w:hAnsi="Arial" w:cs="Arial"/>
          <w:b/>
          <w:bCs/>
          <w:sz w:val="28"/>
          <w:lang w:eastAsia="ja-JP"/>
        </w:rPr>
        <w:t>Aug 17</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xml:space="preserve"> – </w:t>
      </w:r>
      <w:r>
        <w:rPr>
          <w:rFonts w:ascii="Arial" w:eastAsia="MS Mincho" w:hAnsi="Arial" w:cs="Arial"/>
          <w:b/>
          <w:bCs/>
          <w:sz w:val="28"/>
          <w:lang w:eastAsia="ja-JP"/>
        </w:rPr>
        <w:t>Aug 28</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2020</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6E1186D7" w:rsidR="001A7FFA" w:rsidRDefault="00CD7D6B" w:rsidP="00CD7D6B">
      <w:pPr>
        <w:spacing w:afterLines="50"/>
        <w:rPr>
          <w:lang w:eastAsia="zh-CN"/>
        </w:rPr>
      </w:pPr>
      <w:r>
        <w:rPr>
          <w:lang w:eastAsia="zh-CN"/>
        </w:rPr>
        <w:t>It was agreed in RAN#</w:t>
      </w:r>
      <w:r w:rsidRPr="0059105B">
        <w:rPr>
          <w:lang w:eastAsia="zh-CN"/>
        </w:rPr>
        <w:t xml:space="preserve">86 </w:t>
      </w:r>
      <w:r w:rsidRPr="0059105B">
        <w:rPr>
          <w:rFonts w:hint="eastAsia"/>
          <w:lang w:eastAsia="zh-CN"/>
        </w:rPr>
        <w:t>[</w:t>
      </w:r>
      <w:r w:rsidRPr="0059105B">
        <w:rPr>
          <w:lang w:eastAsia="zh-CN"/>
        </w:rPr>
        <w:t>1</w:t>
      </w:r>
      <w:r w:rsidRPr="0059105B">
        <w:rPr>
          <w:rFonts w:hint="eastAsia"/>
          <w:lang w:eastAsia="zh-CN"/>
        </w:rPr>
        <w:t>]</w:t>
      </w:r>
      <w:r w:rsidRPr="001C000E">
        <w:rPr>
          <w:lang w:eastAsia="zh-CN"/>
        </w:rPr>
        <w:t xml:space="preserve">, </w:t>
      </w:r>
      <w:r w:rsidRPr="001C000E">
        <w:rPr>
          <w:bCs/>
        </w:rPr>
        <w:t>t</w:t>
      </w:r>
      <w:r>
        <w:rPr>
          <w:bCs/>
        </w:rPr>
        <w:t xml:space="preserve">he objectives of the </w:t>
      </w:r>
      <w:r>
        <w:rPr>
          <w:rFonts w:hint="eastAsia"/>
          <w:bCs/>
          <w:lang w:eastAsia="zh-CN"/>
        </w:rPr>
        <w:t>UE power saving</w:t>
      </w:r>
      <w:r>
        <w:rPr>
          <w:bCs/>
        </w:rPr>
        <w:t xml:space="preserve"> includes the following:</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0016C73C" w14:textId="77777777" w:rsidR="00CD7D6B" w:rsidRDefault="00CD7D6B" w:rsidP="002A06B8">
            <w:pPr>
              <w:numPr>
                <w:ilvl w:val="0"/>
                <w:numId w:val="29"/>
              </w:numPr>
              <w:overflowPunct w:val="0"/>
              <w:adjustRightInd/>
              <w:snapToGrid/>
              <w:spacing w:after="0"/>
              <w:ind w:hanging="357"/>
              <w:jc w:val="left"/>
            </w:pPr>
            <w:bookmarkStart w:id="0" w:name="OLE_LINK8"/>
            <w:bookmarkStart w:id="1" w:name="OLE_LINK9"/>
            <w:r>
              <w:t xml:space="preserve">Study and specify, if agreed, enhancements </w:t>
            </w:r>
            <w:bookmarkStart w:id="2" w:name="OLE_LINK150"/>
            <w:bookmarkStart w:id="3" w:name="OLE_LINK151"/>
            <w:r>
              <w:t>on power saving techniques for connected-mode UE</w:t>
            </w:r>
            <w:bookmarkEnd w:id="2"/>
            <w:bookmarkEnd w:id="3"/>
            <w:r>
              <w:t>, subject to minimized system performance impact [RAN1, RAN4]</w:t>
            </w:r>
          </w:p>
          <w:p w14:paraId="04E60AE3" w14:textId="77777777" w:rsidR="00CD7D6B" w:rsidRDefault="00CD7D6B" w:rsidP="002A06B8">
            <w:pPr>
              <w:numPr>
                <w:ilvl w:val="1"/>
                <w:numId w:val="29"/>
              </w:numPr>
              <w:overflowPunct w:val="0"/>
              <w:adjustRightInd/>
              <w:snapToGrid/>
              <w:spacing w:after="0"/>
              <w:ind w:hanging="357"/>
              <w:jc w:val="left"/>
            </w:pPr>
            <w:r>
              <w:t>Study and s</w:t>
            </w:r>
            <w:r w:rsidRPr="004066C0">
              <w:t>pecify</w:t>
            </w:r>
            <w:r>
              <w:t>, if agreed,</w:t>
            </w:r>
            <w:r w:rsidRPr="004066C0">
              <w:t xml:space="preserve"> extension(s) to Rel-16 </w:t>
            </w:r>
            <w:bookmarkStart w:id="4" w:name="OLE_LINK152"/>
            <w:bookmarkStart w:id="5" w:name="OLE_LINK153"/>
            <w:r w:rsidRPr="004066C0">
              <w:t xml:space="preserve">DCI-based </w:t>
            </w:r>
            <w:bookmarkEnd w:id="4"/>
            <w:bookmarkEnd w:id="5"/>
            <w:r w:rsidRPr="004066C0">
              <w:t xml:space="preserve">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2B316DD6" w14:textId="7FE493D3" w:rsidR="009C5717" w:rsidRPr="009C5717" w:rsidRDefault="00CD7D6B" w:rsidP="00492C53">
            <w:pPr>
              <w:numPr>
                <w:ilvl w:val="0"/>
                <w:numId w:val="30"/>
              </w:numPr>
              <w:overflowPunct w:val="0"/>
              <w:adjustRightInd/>
              <w:snapToGrid/>
              <w:spacing w:after="0"/>
              <w:ind w:hanging="357"/>
              <w:jc w:val="left"/>
            </w:pPr>
            <w:r>
              <w:t>NOTE: Rel-15 and Rel-16 available power saving solutions should be supported by the UE and included in the evaluation. RAN1 will ask the confirmation from RAN2 that Rel-15 and Rel-16 available power saving solutions are properly utilized.</w:t>
            </w:r>
          </w:p>
        </w:tc>
      </w:tr>
    </w:tbl>
    <w:bookmarkEnd w:id="0"/>
    <w:bookmarkEnd w:id="1"/>
    <w:p w14:paraId="36A5BF7F" w14:textId="50A51FE2" w:rsidR="00492C53" w:rsidRDefault="00CD7D6B" w:rsidP="00D60C3E">
      <w:r w:rsidRPr="00F0431F">
        <w:rPr>
          <w:lang w:eastAsia="zh-CN"/>
        </w:rPr>
        <w:t>F</w:t>
      </w:r>
      <w:r w:rsidRPr="00F0431F">
        <w:rPr>
          <w:rFonts w:hint="eastAsia"/>
          <w:lang w:eastAsia="zh-CN"/>
        </w:rPr>
        <w:t xml:space="preserve">rom </w:t>
      </w:r>
      <w:r w:rsidRPr="00F0431F">
        <w:rPr>
          <w:lang w:eastAsia="zh-CN"/>
        </w:rPr>
        <w:t xml:space="preserve">above, </w:t>
      </w:r>
      <w:r w:rsidR="00492C53">
        <w:t>extension(s) to R</w:t>
      </w:r>
      <w:r w:rsidRPr="004066C0">
        <w:t>16 DCI-based power saving adaptation during DRX Active Time for an active BWP</w:t>
      </w:r>
      <w:r>
        <w:rPr>
          <w:lang w:eastAsia="zh-CN"/>
        </w:rPr>
        <w:t xml:space="preserve"> need to be further specified. The possible adaptation technology </w:t>
      </w:r>
      <w:r w:rsidRPr="004066C0">
        <w:t>includ</w:t>
      </w:r>
      <w:r w:rsidR="00C85F47">
        <w:rPr>
          <w:rFonts w:hint="eastAsia"/>
          <w:lang w:eastAsia="zh-CN"/>
        </w:rPr>
        <w:t>es</w:t>
      </w:r>
      <w:r w:rsidRPr="004066C0">
        <w:t xml:space="preserve"> PDCCH monitoring </w:t>
      </w:r>
      <w:r w:rsidRPr="00703D74">
        <w:t>reduction</w:t>
      </w:r>
      <w:r w:rsidRPr="004066C0">
        <w:t xml:space="preserve"> </w:t>
      </w:r>
      <w:r>
        <w:t>when C-DRX is configured.</w:t>
      </w:r>
    </w:p>
    <w:p w14:paraId="5BAD29DA" w14:textId="2316A431" w:rsidR="00D60C3E" w:rsidRDefault="00492C53" w:rsidP="00D60C3E">
      <w:pPr>
        <w:rPr>
          <w:lang w:eastAsia="ar-SA"/>
        </w:rPr>
      </w:pPr>
      <w:r>
        <w:rPr>
          <w:lang w:eastAsia="zh-CN"/>
        </w:rPr>
        <w:t>In R16</w:t>
      </w:r>
      <w:r w:rsidR="00CD7D6B">
        <w:rPr>
          <w:lang w:eastAsia="zh-CN"/>
        </w:rPr>
        <w:t xml:space="preserve">, </w:t>
      </w:r>
      <w:r w:rsidR="00CD7D6B" w:rsidRPr="004066C0">
        <w:t xml:space="preserve">PDCCH monitoring </w:t>
      </w:r>
      <w:r w:rsidR="00CD7D6B" w:rsidRPr="00703D74">
        <w:t>reduction</w:t>
      </w:r>
      <w:r w:rsidR="00B8361E">
        <w:t xml:space="preserve"> issues</w:t>
      </w:r>
      <w:r w:rsidR="00CD7D6B">
        <w:t xml:space="preserve"> </w:t>
      </w:r>
      <w:r w:rsidR="00CD7D6B">
        <w:rPr>
          <w:rFonts w:hint="eastAsia"/>
          <w:lang w:eastAsia="zh-CN"/>
        </w:rPr>
        <w:t>w</w:t>
      </w:r>
      <w:r w:rsidR="00B8361E">
        <w:rPr>
          <w:rFonts w:hint="eastAsia"/>
          <w:lang w:eastAsia="zh-CN"/>
        </w:rPr>
        <w:t>ere</w:t>
      </w:r>
      <w:r w:rsidR="00B8361E">
        <w:t xml:space="preserve"> </w:t>
      </w:r>
      <w:r w:rsidR="006239CD">
        <w:t xml:space="preserve">already discussed and two </w:t>
      </w:r>
      <w:r w:rsidR="00B8361E">
        <w:t>main</w:t>
      </w:r>
      <w:r w:rsidR="00B8361E" w:rsidRPr="00D60C3E">
        <w:rPr>
          <w:lang w:eastAsia="ar-SA"/>
        </w:rPr>
        <w:t xml:space="preserve"> </w:t>
      </w:r>
      <w:r w:rsidR="00D60C3E" w:rsidRPr="00D60C3E">
        <w:rPr>
          <w:lang w:eastAsia="ar-SA"/>
        </w:rPr>
        <w:t>meth</w:t>
      </w:r>
      <w:r w:rsidR="006239CD">
        <w:rPr>
          <w:lang w:eastAsia="ar-SA"/>
        </w:rPr>
        <w:t xml:space="preserve">ods were raised </w:t>
      </w:r>
      <w:r w:rsidR="006239CD" w:rsidRPr="002B10CB">
        <w:rPr>
          <w:lang w:eastAsia="ar-SA"/>
        </w:rPr>
        <w:t>[2]</w:t>
      </w:r>
      <w:r w:rsidR="00D60C3E" w:rsidRPr="002B10CB">
        <w:rPr>
          <w:lang w:eastAsia="ar-SA"/>
        </w:rPr>
        <w:t>:</w:t>
      </w:r>
      <w:r w:rsidR="00B8361E">
        <w:rPr>
          <w:lang w:eastAsia="ar-SA"/>
        </w:rPr>
        <w:t xml:space="preserve"> </w:t>
      </w:r>
    </w:p>
    <w:p w14:paraId="26A487FC" w14:textId="301CC534" w:rsidR="00AB7863" w:rsidRPr="006239CD" w:rsidRDefault="00120601" w:rsidP="006239CD">
      <w:pPr>
        <w:pStyle w:val="aff4"/>
        <w:numPr>
          <w:ilvl w:val="0"/>
          <w:numId w:val="31"/>
        </w:numPr>
        <w:ind w:firstLineChars="0"/>
        <w:rPr>
          <w:lang w:eastAsia="ar-SA"/>
        </w:rPr>
      </w:pPr>
      <w:r w:rsidRPr="006239CD">
        <w:rPr>
          <w:lang w:eastAsia="ar-SA"/>
        </w:rPr>
        <w:t>PDCCH skipping</w:t>
      </w:r>
    </w:p>
    <w:p w14:paraId="67CD72C8" w14:textId="5AC62F49" w:rsidR="006239CD" w:rsidRPr="006239CD" w:rsidRDefault="006239CD" w:rsidP="006239CD">
      <w:pPr>
        <w:pStyle w:val="aff4"/>
        <w:numPr>
          <w:ilvl w:val="0"/>
          <w:numId w:val="31"/>
        </w:numPr>
        <w:ind w:firstLineChars="0"/>
        <w:rPr>
          <w:lang w:eastAsia="ar-SA"/>
        </w:rPr>
      </w:pPr>
      <w:r w:rsidRPr="006239CD">
        <w:rPr>
          <w:lang w:eastAsia="ar-SA"/>
        </w:rPr>
        <w:t>PDCCH monitoring periodicity switching</w:t>
      </w:r>
    </w:p>
    <w:p w14:paraId="70898902" w14:textId="38A39435" w:rsidR="0059105B" w:rsidRDefault="0059105B" w:rsidP="00CD7D6B">
      <w:pPr>
        <w:rPr>
          <w:lang w:eastAsia="zh-CN"/>
        </w:rPr>
      </w:pPr>
      <w:r>
        <w:rPr>
          <w:lang w:eastAsia="zh-CN"/>
        </w:rPr>
        <w:t>I</w:t>
      </w:r>
      <w:r>
        <w:rPr>
          <w:rFonts w:hint="eastAsia"/>
          <w:lang w:eastAsia="zh-CN"/>
        </w:rPr>
        <w:t>n</w:t>
      </w:r>
      <w:r>
        <w:rPr>
          <w:lang w:eastAsia="zh-CN"/>
        </w:rPr>
        <w:t xml:space="preserve"> this contribution, we discuss these two </w:t>
      </w:r>
      <w:r w:rsidRPr="0059105B">
        <w:rPr>
          <w:lang w:eastAsia="zh-CN"/>
        </w:rPr>
        <w:t>methods</w:t>
      </w:r>
      <w:r>
        <w:rPr>
          <w:lang w:eastAsia="zh-CN"/>
        </w:rPr>
        <w:t>.</w:t>
      </w:r>
    </w:p>
    <w:p w14:paraId="2141B6DE" w14:textId="77777777" w:rsidR="0059105B" w:rsidRDefault="0059105B" w:rsidP="00CD7D6B">
      <w:pPr>
        <w:rPr>
          <w:lang w:eastAsia="zh-CN"/>
        </w:rPr>
      </w:pPr>
    </w:p>
    <w:p w14:paraId="675A1287" w14:textId="5D7629E9" w:rsidR="0059105B" w:rsidRDefault="0059105B" w:rsidP="00492C53">
      <w:pPr>
        <w:pStyle w:val="1"/>
        <w:rPr>
          <w:lang w:eastAsia="zh-CN"/>
        </w:rPr>
      </w:pPr>
      <w:r>
        <w:rPr>
          <w:rFonts w:hint="eastAsia"/>
          <w:lang w:eastAsia="zh-CN"/>
        </w:rPr>
        <w:t>PDCCH skipping</w:t>
      </w:r>
    </w:p>
    <w:p w14:paraId="53B74A4F" w14:textId="6E289B66" w:rsidR="0059105B" w:rsidRDefault="0059105B" w:rsidP="0059105B">
      <w:pPr>
        <w:rPr>
          <w:rFonts w:eastAsia="Batang"/>
        </w:rPr>
      </w:pPr>
      <w:r>
        <w:rPr>
          <w:rFonts w:eastAsia="Batang"/>
        </w:rPr>
        <w:t xml:space="preserve">In our understanding, the PDCCH skipping mechanism can be illustrated by Figure 1, a </w:t>
      </w:r>
      <w:r>
        <w:t xml:space="preserve">signaling can indicate the UE to skip PDCCH monitoring in a </w:t>
      </w:r>
      <w:r w:rsidR="00492C53">
        <w:t>duration</w:t>
      </w:r>
      <w:r>
        <w:rPr>
          <w:rFonts w:eastAsia="Batang"/>
        </w:rPr>
        <w:t>.</w:t>
      </w:r>
      <w:r>
        <w:t xml:space="preserve"> </w:t>
      </w:r>
    </w:p>
    <w:p w14:paraId="39AAA739" w14:textId="66B24940" w:rsidR="0059105B" w:rsidRPr="003F7962" w:rsidRDefault="00D41C23" w:rsidP="0059105B">
      <w:pPr>
        <w:jc w:val="center"/>
        <w:rPr>
          <w:lang w:eastAsia="zh-CN"/>
        </w:rPr>
      </w:pPr>
      <w:r>
        <w:object w:dxaOrig="11070" w:dyaOrig="3720" w14:anchorId="01C09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9pt;height:75.15pt" o:ole="">
            <v:imagedata r:id="rId9" o:title=""/>
          </v:shape>
          <o:OLEObject Type="Embed" ProgID="Visio.Drawing.15" ShapeID="_x0000_i1025" DrawAspect="Content" ObjectID="_1658325305" r:id="rId10"/>
        </w:object>
      </w:r>
    </w:p>
    <w:p w14:paraId="62DDFD1D" w14:textId="77777777" w:rsidR="0059105B" w:rsidRDefault="0059105B" w:rsidP="0059105B">
      <w:pPr>
        <w:overflowPunct w:val="0"/>
        <w:snapToGrid/>
        <w:spacing w:afterLines="50"/>
        <w:jc w:val="center"/>
        <w:textAlignment w:val="baseline"/>
      </w:pPr>
      <w:r>
        <w:t>Figure 1: PDCCH monitoring skipping</w:t>
      </w:r>
    </w:p>
    <w:p w14:paraId="3CBC4AE4" w14:textId="26A44A95" w:rsidR="00D60C3E" w:rsidRDefault="00B8361E" w:rsidP="00CD7D6B">
      <w:r>
        <w:t xml:space="preserve">For </w:t>
      </w:r>
      <w:r w:rsidR="0059105B">
        <w:t>PDCCH monitoring skipping</w:t>
      </w:r>
      <w:r>
        <w:t xml:space="preserve">, </w:t>
      </w:r>
      <w:r w:rsidR="006239CD" w:rsidRPr="006239CD">
        <w:t xml:space="preserve">RAN1 </w:t>
      </w:r>
      <w:r w:rsidR="006239CD">
        <w:rPr>
          <w:lang w:eastAsia="zh-CN"/>
        </w:rPr>
        <w:t>power saving study</w:t>
      </w:r>
      <w:r>
        <w:rPr>
          <w:lang w:eastAsia="zh-CN"/>
        </w:rPr>
        <w:t xml:space="preserve"> already</w:t>
      </w:r>
      <w:r w:rsidR="006239CD" w:rsidRPr="006239CD">
        <w:t xml:space="preserve"> shows the benefit of </w:t>
      </w:r>
      <w:r w:rsidR="0059105B">
        <w:t>it</w:t>
      </w:r>
      <w:r w:rsidR="006239CD">
        <w:t xml:space="preserve"> </w:t>
      </w:r>
      <w:r w:rsidR="00227AC2" w:rsidRPr="002B10CB">
        <w:rPr>
          <w:rFonts w:hint="eastAsia"/>
          <w:lang w:eastAsia="zh-CN"/>
        </w:rPr>
        <w:t>[</w:t>
      </w:r>
      <w:r w:rsidR="006239CD" w:rsidRPr="002B10CB">
        <w:rPr>
          <w:lang w:eastAsia="zh-CN"/>
        </w:rPr>
        <w:t>3</w:t>
      </w:r>
      <w:r w:rsidR="00227AC2" w:rsidRPr="002B10CB">
        <w:rPr>
          <w:rFonts w:hint="eastAsia"/>
          <w:lang w:eastAsia="zh-CN"/>
        </w:rPr>
        <w:t>]</w:t>
      </w:r>
      <w:r w:rsidR="00D60C3E" w:rsidRPr="002B10CB">
        <w:t>,</w:t>
      </w:r>
      <w:r w:rsidR="00D60C3E">
        <w:t xml:space="preserve"> the </w:t>
      </w:r>
      <w:r w:rsidR="00664143">
        <w:t xml:space="preserve">power saving gain </w:t>
      </w:r>
      <w:r w:rsidR="00C85F47">
        <w:t xml:space="preserve">is </w:t>
      </w:r>
      <w:r w:rsidR="00664143">
        <w:t>descri</w:t>
      </w:r>
      <w:r w:rsidR="00C85F47">
        <w:t>b</w:t>
      </w:r>
      <w:r w:rsidR="00664143">
        <w:t>ed</w:t>
      </w:r>
      <w:r w:rsidR="00D60C3E">
        <w:t xml:space="preserve"> as follows:</w:t>
      </w:r>
    </w:p>
    <w:tbl>
      <w:tblPr>
        <w:tblStyle w:val="aff1"/>
        <w:tblW w:w="0" w:type="auto"/>
        <w:tblLook w:val="04A0" w:firstRow="1" w:lastRow="0" w:firstColumn="1" w:lastColumn="0" w:noHBand="0" w:noVBand="1"/>
      </w:tblPr>
      <w:tblGrid>
        <w:gridCol w:w="9307"/>
      </w:tblGrid>
      <w:tr w:rsidR="00D60C3E" w14:paraId="5D6EEE01" w14:textId="77777777" w:rsidTr="00D60C3E">
        <w:tc>
          <w:tcPr>
            <w:tcW w:w="9307" w:type="dxa"/>
          </w:tcPr>
          <w:p w14:paraId="5761C928" w14:textId="08497F1D" w:rsidR="00B8361E" w:rsidRDefault="00D60C3E" w:rsidP="0059105B">
            <w:r w:rsidRPr="00D41C23">
              <w:rPr>
                <w:sz w:val="20"/>
              </w:rPr>
              <w:t xml:space="preserve">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 </w:t>
            </w:r>
          </w:p>
        </w:tc>
      </w:tr>
    </w:tbl>
    <w:p w14:paraId="509367EE" w14:textId="4411475A" w:rsidR="00307411" w:rsidRDefault="00664143" w:rsidP="00307411">
      <w:pPr>
        <w:rPr>
          <w:b/>
          <w:i/>
        </w:rPr>
      </w:pPr>
      <w:r>
        <w:lastRenderedPageBreak/>
        <w:t xml:space="preserve">From above, PDCCH skipping </w:t>
      </w:r>
      <w:r w:rsidR="00B8361E">
        <w:t>bring</w:t>
      </w:r>
      <w:r w:rsidR="00D97F13">
        <w:t>s</w:t>
      </w:r>
      <w:r>
        <w:rPr>
          <w:lang w:eastAsia="ar-SA"/>
        </w:rPr>
        <w:t xml:space="preserve"> significant</w:t>
      </w:r>
      <w:r w:rsidRPr="001D00BB">
        <w:rPr>
          <w:lang w:eastAsia="ar-SA"/>
        </w:rPr>
        <w:t xml:space="preserve"> power saving ga</w:t>
      </w:r>
      <w:r w:rsidR="00307411">
        <w:rPr>
          <w:lang w:eastAsia="ar-SA"/>
        </w:rPr>
        <w:t>in.</w:t>
      </w:r>
    </w:p>
    <w:p w14:paraId="3D7FA15D" w14:textId="45E16042" w:rsidR="00804E57" w:rsidRDefault="00804E57" w:rsidP="00804E57">
      <w:pPr>
        <w:rPr>
          <w:lang w:eastAsia="zh-CN"/>
        </w:rPr>
      </w:pPr>
      <w:r>
        <w:rPr>
          <w:lang w:eastAsia="zh-CN"/>
        </w:rPr>
        <w:t xml:space="preserve">However, some companies thought the PDCCH </w:t>
      </w:r>
      <w:r w:rsidR="0059105B">
        <w:rPr>
          <w:lang w:eastAsia="zh-CN"/>
        </w:rPr>
        <w:t>skipping</w:t>
      </w:r>
      <w:r>
        <w:rPr>
          <w:lang w:eastAsia="zh-CN"/>
        </w:rPr>
        <w:t xml:space="preserve"> </w:t>
      </w:r>
      <w:r w:rsidR="00492C53">
        <w:rPr>
          <w:lang w:eastAsia="zh-CN"/>
        </w:rPr>
        <w:t xml:space="preserve">seems </w:t>
      </w:r>
      <w:r w:rsidR="00FE3E6F">
        <w:rPr>
          <w:lang w:eastAsia="zh-CN"/>
        </w:rPr>
        <w:t>duplicating function of</w:t>
      </w:r>
      <w:r w:rsidR="00492C53">
        <w:rPr>
          <w:lang w:eastAsia="zh-CN"/>
        </w:rPr>
        <w:t xml:space="preserve"> DRX</w:t>
      </w:r>
      <w:r>
        <w:rPr>
          <w:lang w:eastAsia="zh-CN"/>
        </w:rPr>
        <w:t xml:space="preserve"> command in MAC CE. The Pros and Cons of the </w:t>
      </w:r>
      <w:r w:rsidR="00492C53">
        <w:rPr>
          <w:lang w:eastAsia="zh-CN"/>
        </w:rPr>
        <w:t>PDCCH skipping</w:t>
      </w:r>
      <w:r>
        <w:rPr>
          <w:lang w:eastAsia="zh-CN"/>
        </w:rPr>
        <w:t xml:space="preserve"> and DRX command in MAC CE are provided in the following table.</w:t>
      </w:r>
    </w:p>
    <w:tbl>
      <w:tblPr>
        <w:tblStyle w:val="aff1"/>
        <w:tblW w:w="0" w:type="auto"/>
        <w:tblLook w:val="04A0" w:firstRow="1" w:lastRow="0" w:firstColumn="1" w:lastColumn="0" w:noHBand="0" w:noVBand="1"/>
      </w:tblPr>
      <w:tblGrid>
        <w:gridCol w:w="3102"/>
        <w:gridCol w:w="3102"/>
        <w:gridCol w:w="3103"/>
      </w:tblGrid>
      <w:tr w:rsidR="00804E57" w14:paraId="32EA89A7" w14:textId="77777777" w:rsidTr="00307411">
        <w:trPr>
          <w:trHeight w:val="70"/>
        </w:trPr>
        <w:tc>
          <w:tcPr>
            <w:tcW w:w="3102" w:type="dxa"/>
          </w:tcPr>
          <w:p w14:paraId="377521DF" w14:textId="77777777" w:rsidR="00804E57" w:rsidRDefault="00804E57" w:rsidP="00804E57">
            <w:pPr>
              <w:rPr>
                <w:lang w:eastAsia="zh-CN"/>
              </w:rPr>
            </w:pPr>
          </w:p>
        </w:tc>
        <w:tc>
          <w:tcPr>
            <w:tcW w:w="3102" w:type="dxa"/>
          </w:tcPr>
          <w:p w14:paraId="23A12E73" w14:textId="77EEF7D9" w:rsidR="00804E57" w:rsidRDefault="00804E57" w:rsidP="00804E57">
            <w:pPr>
              <w:rPr>
                <w:lang w:eastAsia="zh-CN"/>
              </w:rPr>
            </w:pPr>
            <w:r>
              <w:rPr>
                <w:lang w:eastAsia="zh-CN"/>
              </w:rPr>
              <w:t>Pros</w:t>
            </w:r>
          </w:p>
        </w:tc>
        <w:tc>
          <w:tcPr>
            <w:tcW w:w="3103" w:type="dxa"/>
          </w:tcPr>
          <w:p w14:paraId="797FB25D" w14:textId="5E2582F2" w:rsidR="00804E57" w:rsidRDefault="00804E57" w:rsidP="00804E57">
            <w:pPr>
              <w:rPr>
                <w:lang w:eastAsia="zh-CN"/>
              </w:rPr>
            </w:pPr>
            <w:r>
              <w:rPr>
                <w:lang w:eastAsia="zh-CN"/>
              </w:rPr>
              <w:t>Cons</w:t>
            </w:r>
          </w:p>
        </w:tc>
      </w:tr>
      <w:tr w:rsidR="00804E57" w14:paraId="6A45BB15" w14:textId="77777777" w:rsidTr="00307411">
        <w:trPr>
          <w:trHeight w:val="70"/>
        </w:trPr>
        <w:tc>
          <w:tcPr>
            <w:tcW w:w="3102" w:type="dxa"/>
          </w:tcPr>
          <w:p w14:paraId="6AAFACD9" w14:textId="11CC3CBD" w:rsidR="00804E57" w:rsidRDefault="00492C53" w:rsidP="00492C53">
            <w:pPr>
              <w:rPr>
                <w:lang w:eastAsia="zh-CN"/>
              </w:rPr>
            </w:pPr>
            <w:r>
              <w:rPr>
                <w:lang w:eastAsia="zh-CN"/>
              </w:rPr>
              <w:t>PDCCH skipping</w:t>
            </w:r>
          </w:p>
        </w:tc>
        <w:tc>
          <w:tcPr>
            <w:tcW w:w="3102" w:type="dxa"/>
          </w:tcPr>
          <w:p w14:paraId="7DC287F6" w14:textId="7939C3F3" w:rsidR="00804E57" w:rsidRDefault="00492C53" w:rsidP="00804E57">
            <w:pPr>
              <w:rPr>
                <w:lang w:eastAsia="zh-CN"/>
              </w:rPr>
            </w:pPr>
            <w:r>
              <w:rPr>
                <w:lang w:eastAsia="zh-CN"/>
              </w:rPr>
              <w:t>Efficient (no need to decode PDSCH)</w:t>
            </w:r>
            <w:r w:rsidR="00804E57">
              <w:rPr>
                <w:lang w:eastAsia="zh-CN"/>
              </w:rPr>
              <w:t>;</w:t>
            </w:r>
          </w:p>
          <w:p w14:paraId="7086F139" w14:textId="06E38D4B" w:rsidR="00804E57" w:rsidRDefault="00804E57" w:rsidP="00804E57">
            <w:pPr>
              <w:rPr>
                <w:lang w:eastAsia="zh-CN"/>
              </w:rPr>
            </w:pPr>
            <w:r>
              <w:rPr>
                <w:lang w:eastAsia="zh-CN"/>
              </w:rPr>
              <w:t>Not override MAC operations;</w:t>
            </w:r>
          </w:p>
        </w:tc>
        <w:tc>
          <w:tcPr>
            <w:tcW w:w="3103" w:type="dxa"/>
          </w:tcPr>
          <w:p w14:paraId="530A4959" w14:textId="77777777" w:rsidR="00804E57" w:rsidRDefault="00804E57" w:rsidP="00804E57">
            <w:pPr>
              <w:rPr>
                <w:lang w:eastAsia="zh-CN"/>
              </w:rPr>
            </w:pPr>
            <w:r>
              <w:rPr>
                <w:lang w:eastAsia="zh-CN"/>
              </w:rPr>
              <w:t>Need DCI bit(s);</w:t>
            </w:r>
          </w:p>
          <w:p w14:paraId="03E1033C" w14:textId="0CF2A1B5" w:rsidR="00804E57" w:rsidRDefault="00804E57" w:rsidP="00804E57">
            <w:pPr>
              <w:rPr>
                <w:lang w:eastAsia="zh-CN"/>
              </w:rPr>
            </w:pPr>
            <w:r>
              <w:rPr>
                <w:lang w:eastAsia="zh-CN"/>
              </w:rPr>
              <w:t>No ACK/NACK feedback;</w:t>
            </w:r>
          </w:p>
        </w:tc>
      </w:tr>
      <w:tr w:rsidR="00804E57" w14:paraId="240CE8E8" w14:textId="77777777" w:rsidTr="00307411">
        <w:trPr>
          <w:trHeight w:val="94"/>
        </w:trPr>
        <w:tc>
          <w:tcPr>
            <w:tcW w:w="3102" w:type="dxa"/>
          </w:tcPr>
          <w:p w14:paraId="10270DDE" w14:textId="57E017FE" w:rsidR="00804E57" w:rsidRDefault="00804E57" w:rsidP="00804E57">
            <w:pPr>
              <w:rPr>
                <w:lang w:eastAsia="zh-CN"/>
              </w:rPr>
            </w:pPr>
            <w:r>
              <w:rPr>
                <w:lang w:eastAsia="zh-CN"/>
              </w:rPr>
              <w:t>DRX command in MAC CE</w:t>
            </w:r>
          </w:p>
        </w:tc>
        <w:tc>
          <w:tcPr>
            <w:tcW w:w="3102" w:type="dxa"/>
          </w:tcPr>
          <w:p w14:paraId="006401F1" w14:textId="17AB257D" w:rsidR="00804E57" w:rsidRDefault="00804E57" w:rsidP="00804E57">
            <w:pPr>
              <w:rPr>
                <w:lang w:eastAsia="zh-CN"/>
              </w:rPr>
            </w:pPr>
            <w:r>
              <w:rPr>
                <w:lang w:eastAsia="zh-CN"/>
              </w:rPr>
              <w:t>No DCI modification;</w:t>
            </w:r>
          </w:p>
          <w:p w14:paraId="454BAD14" w14:textId="2B14C234" w:rsidR="00804E57" w:rsidRDefault="00804E57" w:rsidP="00804E57">
            <w:pPr>
              <w:rPr>
                <w:lang w:eastAsia="zh-CN"/>
              </w:rPr>
            </w:pPr>
            <w:r>
              <w:rPr>
                <w:lang w:eastAsia="zh-CN"/>
              </w:rPr>
              <w:t>Has ACK/NACK feedback;</w:t>
            </w:r>
          </w:p>
        </w:tc>
        <w:tc>
          <w:tcPr>
            <w:tcW w:w="3103" w:type="dxa"/>
          </w:tcPr>
          <w:p w14:paraId="6E76DDF0" w14:textId="0B0A6409" w:rsidR="00804E57" w:rsidRDefault="00492C53" w:rsidP="00804E57">
            <w:pPr>
              <w:rPr>
                <w:lang w:eastAsia="zh-CN"/>
              </w:rPr>
            </w:pPr>
            <w:r>
              <w:rPr>
                <w:lang w:eastAsia="zh-CN"/>
              </w:rPr>
              <w:t>Less efficient</w:t>
            </w:r>
            <w:r w:rsidR="00307411">
              <w:rPr>
                <w:lang w:eastAsia="zh-CN"/>
              </w:rPr>
              <w:t>;</w:t>
            </w:r>
          </w:p>
          <w:p w14:paraId="033BB149" w14:textId="5B25C141" w:rsidR="00804E57" w:rsidRDefault="00307411" w:rsidP="00804E57">
            <w:pPr>
              <w:rPr>
                <w:lang w:eastAsia="zh-CN"/>
              </w:rPr>
            </w:pPr>
            <w:r>
              <w:rPr>
                <w:lang w:eastAsia="zh-CN"/>
              </w:rPr>
              <w:t>Stop the timer;</w:t>
            </w:r>
          </w:p>
        </w:tc>
      </w:tr>
    </w:tbl>
    <w:p w14:paraId="33EE0C7B" w14:textId="72369845" w:rsidR="00FE3E6F" w:rsidRDefault="00804E57" w:rsidP="0059105B">
      <w:pPr>
        <w:rPr>
          <w:lang w:eastAsia="zh-CN"/>
        </w:rPr>
      </w:pPr>
      <w:r>
        <w:rPr>
          <w:lang w:eastAsia="zh-CN"/>
        </w:rPr>
        <w:t xml:space="preserve">It can be observed from the above table these two methods have their </w:t>
      </w:r>
      <w:r w:rsidR="00FE3E6F">
        <w:rPr>
          <w:lang w:eastAsia="zh-CN"/>
        </w:rPr>
        <w:t>Pros and Cons</w:t>
      </w:r>
      <w:r>
        <w:rPr>
          <w:lang w:eastAsia="zh-CN"/>
        </w:rPr>
        <w:t xml:space="preserve"> respectively. </w:t>
      </w:r>
    </w:p>
    <w:p w14:paraId="448E9C5C" w14:textId="337C762B" w:rsidR="00804E57" w:rsidRPr="0059105B" w:rsidRDefault="00FE3E6F" w:rsidP="0059105B">
      <w:pPr>
        <w:rPr>
          <w:lang w:eastAsia="zh-CN"/>
        </w:rPr>
      </w:pPr>
      <w:r>
        <w:rPr>
          <w:lang w:eastAsia="zh-CN"/>
        </w:rPr>
        <w:t>Moreover, t</w:t>
      </w:r>
      <w:r w:rsidR="00804E57">
        <w:rPr>
          <w:lang w:eastAsia="zh-CN"/>
        </w:rPr>
        <w:t>he PDCCH monitoring reduction has been discussed in RAN2 in R16</w:t>
      </w:r>
      <w:r w:rsidR="00BA4535">
        <w:rPr>
          <w:lang w:eastAsia="zh-CN"/>
        </w:rPr>
        <w:t xml:space="preserve"> </w:t>
      </w:r>
      <w:r w:rsidR="00BA4535" w:rsidRPr="002B10CB">
        <w:rPr>
          <w:lang w:eastAsia="zh-CN"/>
        </w:rPr>
        <w:t>[4]</w:t>
      </w:r>
      <w:r w:rsidR="00804E57">
        <w:rPr>
          <w:lang w:eastAsia="zh-CN"/>
        </w:rPr>
        <w:t xml:space="preserve">, and </w:t>
      </w:r>
      <w:r w:rsidR="00BA4535">
        <w:rPr>
          <w:lang w:eastAsia="zh-CN"/>
        </w:rPr>
        <w:t>the discussion result is positive to be supported in RAN1 spec</w:t>
      </w:r>
      <w:r w:rsidR="00492C53">
        <w:rPr>
          <w:lang w:eastAsia="zh-CN"/>
        </w:rPr>
        <w:t>. From RAN2 conclusion, DRX command in MAC CE can operate jointly with PDCCH skipping.</w:t>
      </w:r>
    </w:p>
    <w:p w14:paraId="09771BCF" w14:textId="3965F695" w:rsidR="00A5116B" w:rsidRPr="0065592F" w:rsidRDefault="00A5116B" w:rsidP="00A5116B">
      <w:pPr>
        <w:rPr>
          <w:b/>
          <w:i/>
          <w:lang w:eastAsia="zh-CN"/>
        </w:rPr>
      </w:pPr>
      <w:r w:rsidRPr="0065592F">
        <w:rPr>
          <w:b/>
          <w:i/>
          <w:lang w:eastAsia="zh-CN"/>
        </w:rPr>
        <w:t xml:space="preserve">Proposal </w:t>
      </w:r>
      <w:r>
        <w:rPr>
          <w:b/>
          <w:i/>
          <w:lang w:eastAsia="zh-CN"/>
        </w:rPr>
        <w:t>1</w:t>
      </w:r>
      <w:r w:rsidRPr="0065592F">
        <w:rPr>
          <w:b/>
          <w:i/>
          <w:lang w:eastAsia="zh-CN"/>
        </w:rPr>
        <w:t xml:space="preserve">: </w:t>
      </w:r>
      <w:r>
        <w:rPr>
          <w:b/>
          <w:i/>
          <w:lang w:eastAsia="zh-CN"/>
        </w:rPr>
        <w:t xml:space="preserve">Consider to specify </w:t>
      </w:r>
      <w:r w:rsidRPr="0065592F">
        <w:rPr>
          <w:b/>
          <w:i/>
          <w:lang w:eastAsia="zh-CN"/>
        </w:rPr>
        <w:t>PDCCH skipping.</w:t>
      </w:r>
    </w:p>
    <w:p w14:paraId="72753D88" w14:textId="77777777" w:rsidR="00A5116B" w:rsidRPr="00A5116B" w:rsidRDefault="00A5116B" w:rsidP="00EA457D">
      <w:pPr>
        <w:spacing w:after="80"/>
        <w:rPr>
          <w:lang w:eastAsia="zh-CN"/>
        </w:rPr>
      </w:pPr>
    </w:p>
    <w:p w14:paraId="1FD5B927" w14:textId="77777777" w:rsidR="00A5116B" w:rsidRPr="00A5116B" w:rsidRDefault="00A5116B" w:rsidP="00492C53">
      <w:pPr>
        <w:pStyle w:val="1"/>
        <w:rPr>
          <w:lang w:eastAsia="zh-CN"/>
        </w:rPr>
      </w:pPr>
      <w:r w:rsidRPr="00A5116B">
        <w:rPr>
          <w:lang w:eastAsia="zh-CN"/>
        </w:rPr>
        <w:t>PDCCH monitoring periodicity switching</w:t>
      </w:r>
    </w:p>
    <w:p w14:paraId="14B34232" w14:textId="44DB8FC2" w:rsidR="009A373F" w:rsidRDefault="009A373F" w:rsidP="009A373F">
      <w:r>
        <w:t xml:space="preserve">The intention of the </w:t>
      </w:r>
      <w:r w:rsidRPr="009A373F">
        <w:t>PDCCH monitoring periodicity switching</w:t>
      </w:r>
      <w:r>
        <w:t xml:space="preserve"> is to trigger the UE to switch the PDCCH monitoring </w:t>
      </w:r>
      <w:r>
        <w:rPr>
          <w:rFonts w:hint="eastAsia"/>
          <w:lang w:eastAsia="zh-CN"/>
        </w:rPr>
        <w:t>periodicity</w:t>
      </w:r>
      <w:r>
        <w:t xml:space="preserve">, e.g. changing into a lager </w:t>
      </w:r>
      <w:r>
        <w:rPr>
          <w:rFonts w:hint="eastAsia"/>
          <w:lang w:eastAsia="zh-CN"/>
        </w:rPr>
        <w:t xml:space="preserve">periodicity, </w:t>
      </w:r>
      <w:r>
        <w:t xml:space="preserve">to save power. </w:t>
      </w:r>
      <w:r w:rsidR="002B10CB">
        <w:t>An</w:t>
      </w:r>
      <w:r>
        <w:t xml:space="preserve"> example</w:t>
      </w:r>
      <w:r w:rsidR="002B10CB">
        <w:t xml:space="preserve"> is</w:t>
      </w:r>
      <w:r>
        <w:t xml:space="preserve"> </w:t>
      </w:r>
      <w:r>
        <w:rPr>
          <w:rFonts w:hint="eastAsia"/>
          <w:lang w:eastAsia="zh-CN"/>
        </w:rPr>
        <w:t>s</w:t>
      </w:r>
      <w:r>
        <w:t xml:space="preserve">hown in figure </w:t>
      </w:r>
      <w:r w:rsidR="007574C2">
        <w:t>2</w:t>
      </w:r>
      <w:r>
        <w:t>.</w:t>
      </w:r>
    </w:p>
    <w:p w14:paraId="3BFF44F7" w14:textId="0591E055" w:rsidR="009A373F" w:rsidRDefault="00D41C23" w:rsidP="009A373F">
      <w:pPr>
        <w:overflowPunct w:val="0"/>
        <w:snapToGrid/>
        <w:spacing w:afterLines="50"/>
        <w:jc w:val="center"/>
        <w:textAlignment w:val="baseline"/>
      </w:pPr>
      <w:r>
        <w:object w:dxaOrig="13020" w:dyaOrig="3735" w14:anchorId="5FAD4169">
          <v:shape id="_x0000_i1026" type="#_x0000_t75" style="width:294.25pt;height:83.9pt" o:ole="">
            <v:imagedata r:id="rId11" o:title=""/>
          </v:shape>
          <o:OLEObject Type="Embed" ProgID="Visio.Drawing.15" ShapeID="_x0000_i1026" DrawAspect="Content" ObjectID="_1658325306" r:id="rId12"/>
        </w:object>
      </w:r>
    </w:p>
    <w:p w14:paraId="4B05988A" w14:textId="4CECF02E" w:rsidR="009A373F" w:rsidRDefault="009A373F" w:rsidP="009A373F">
      <w:pPr>
        <w:overflowPunct w:val="0"/>
        <w:snapToGrid/>
        <w:spacing w:afterLines="50"/>
        <w:jc w:val="center"/>
        <w:textAlignment w:val="baseline"/>
      </w:pPr>
      <w:r>
        <w:t xml:space="preserve">Figure </w:t>
      </w:r>
      <w:r w:rsidR="00A5116B">
        <w:t>2</w:t>
      </w:r>
      <w:r>
        <w:t xml:space="preserve">: </w:t>
      </w:r>
      <w:r w:rsidR="00A5116B" w:rsidRPr="009A373F">
        <w:t>PDCCH monitoring periodicity switching</w:t>
      </w:r>
    </w:p>
    <w:p w14:paraId="2FE72B92" w14:textId="569FC8AE" w:rsidR="00A5116B" w:rsidRDefault="00A5116B" w:rsidP="00A5116B">
      <w:r>
        <w:t xml:space="preserve">For </w:t>
      </w:r>
      <w:r w:rsidRPr="009A373F">
        <w:t>PDCCH monitoring periodicity switching</w:t>
      </w:r>
      <w:r>
        <w:t xml:space="preserve">, </w:t>
      </w:r>
      <w:r w:rsidRPr="006239CD">
        <w:t xml:space="preserve">RAN1 </w:t>
      </w:r>
      <w:r>
        <w:rPr>
          <w:lang w:eastAsia="zh-CN"/>
        </w:rPr>
        <w:t xml:space="preserve">power saving study </w:t>
      </w:r>
      <w:r w:rsidR="00D97F13">
        <w:rPr>
          <w:lang w:eastAsia="zh-CN"/>
        </w:rPr>
        <w:t>also</w:t>
      </w:r>
      <w:r w:rsidR="00D97F13" w:rsidRPr="006239CD">
        <w:t xml:space="preserve"> </w:t>
      </w:r>
      <w:r w:rsidRPr="006239CD">
        <w:t xml:space="preserve">shows the benefit of </w:t>
      </w:r>
      <w:r>
        <w:t xml:space="preserve">it </w:t>
      </w:r>
      <w:r>
        <w:rPr>
          <w:rFonts w:hint="eastAsia"/>
          <w:lang w:eastAsia="zh-CN"/>
        </w:rPr>
        <w:t>[</w:t>
      </w:r>
      <w:r>
        <w:rPr>
          <w:lang w:eastAsia="zh-CN"/>
        </w:rPr>
        <w:t>3</w:t>
      </w:r>
      <w:r>
        <w:rPr>
          <w:rFonts w:hint="eastAsia"/>
          <w:lang w:eastAsia="zh-CN"/>
        </w:rPr>
        <w:t>]</w:t>
      </w:r>
      <w:r>
        <w:t>, the power saving gain is described as follows:</w:t>
      </w:r>
    </w:p>
    <w:tbl>
      <w:tblPr>
        <w:tblStyle w:val="aff1"/>
        <w:tblW w:w="0" w:type="auto"/>
        <w:tblLook w:val="04A0" w:firstRow="1" w:lastRow="0" w:firstColumn="1" w:lastColumn="0" w:noHBand="0" w:noVBand="1"/>
      </w:tblPr>
      <w:tblGrid>
        <w:gridCol w:w="9307"/>
      </w:tblGrid>
      <w:tr w:rsidR="00A5116B" w14:paraId="76B6EBCD" w14:textId="77777777" w:rsidTr="002B10CB">
        <w:tc>
          <w:tcPr>
            <w:tcW w:w="9307" w:type="dxa"/>
          </w:tcPr>
          <w:p w14:paraId="527F3F94" w14:textId="75E97DDA" w:rsidR="00A5116B" w:rsidRDefault="00D97F13" w:rsidP="002B10CB">
            <w:r w:rsidRPr="00D41C23">
              <w:rPr>
                <w:sz w:val="20"/>
              </w:rPr>
              <w:t>PDCCH monitoring periodicity configurations can be dynamically adapted based on explicit/implicit signaling, and works with or without C-DRX.  The power saving gain over the agreed baseline in the range of 5% ~ 63.8% is observed, with latency increase in the range of 1.25% ~ 38% and overhead 0% -1.3 %.   One source shows 85% power saving gain with latency 118%.</w:t>
            </w:r>
            <w:r w:rsidRPr="00D41C23">
              <w:rPr>
                <w:color w:val="FF0000"/>
                <w:sz w:val="20"/>
              </w:rPr>
              <w:t xml:space="preserve">  </w:t>
            </w:r>
            <w:r w:rsidRPr="00D41C23">
              <w:rPr>
                <w:sz w:val="20"/>
              </w:rPr>
              <w:t>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w:t>
            </w:r>
          </w:p>
        </w:tc>
      </w:tr>
    </w:tbl>
    <w:p w14:paraId="62810BE9" w14:textId="72AE87C1" w:rsidR="00A5116B" w:rsidRPr="001D00BB" w:rsidRDefault="00A5116B" w:rsidP="00A5116B">
      <w:r>
        <w:t xml:space="preserve">From above, </w:t>
      </w:r>
      <w:r w:rsidR="00D97F13" w:rsidRPr="00A5116B">
        <w:rPr>
          <w:lang w:eastAsia="zh-CN"/>
        </w:rPr>
        <w:t>PDCCH monitoring periodicity switching</w:t>
      </w:r>
      <w:r w:rsidR="00D97F13">
        <w:rPr>
          <w:lang w:eastAsia="zh-CN"/>
        </w:rPr>
        <w:t xml:space="preserve"> also</w:t>
      </w:r>
      <w:r>
        <w:t xml:space="preserve"> bring</w:t>
      </w:r>
      <w:r w:rsidR="00D97F13">
        <w:t>s</w:t>
      </w:r>
      <w:r>
        <w:rPr>
          <w:lang w:eastAsia="ar-SA"/>
        </w:rPr>
        <w:t xml:space="preserve"> significant</w:t>
      </w:r>
      <w:r w:rsidRPr="001D00BB">
        <w:rPr>
          <w:lang w:eastAsia="ar-SA"/>
        </w:rPr>
        <w:t xml:space="preserve"> power saving ga</w:t>
      </w:r>
      <w:r>
        <w:rPr>
          <w:lang w:eastAsia="ar-SA"/>
        </w:rPr>
        <w:t>in</w:t>
      </w:r>
      <w:r w:rsidR="00D97F13">
        <w:rPr>
          <w:lang w:eastAsia="ar-SA"/>
        </w:rPr>
        <w:t>, and</w:t>
      </w:r>
      <w:r>
        <w:rPr>
          <w:lang w:eastAsia="ar-SA"/>
        </w:rPr>
        <w:t xml:space="preserve"> </w:t>
      </w:r>
      <w:r w:rsidR="00ED2789">
        <w:rPr>
          <w:lang w:eastAsia="ar-SA"/>
        </w:rPr>
        <w:t xml:space="preserve">some </w:t>
      </w:r>
      <w:r>
        <w:rPr>
          <w:lang w:eastAsia="ar-SA"/>
        </w:rPr>
        <w:t>latency</w:t>
      </w:r>
      <w:r w:rsidRPr="00BC636D">
        <w:t xml:space="preserve"> </w:t>
      </w:r>
      <w:r w:rsidRPr="001D00BB">
        <w:t>increase</w:t>
      </w:r>
      <w:r w:rsidR="00D97F13">
        <w:t xml:space="preserve"> can be observed</w:t>
      </w:r>
      <w:r>
        <w:t xml:space="preserve">. </w:t>
      </w:r>
    </w:p>
    <w:p w14:paraId="3A2FF9EC" w14:textId="61B09081" w:rsidR="00257897" w:rsidRDefault="009A373F" w:rsidP="00BC636D">
      <w:pPr>
        <w:overflowPunct w:val="0"/>
        <w:snapToGrid/>
        <w:spacing w:afterLines="50"/>
        <w:textAlignment w:val="baseline"/>
      </w:pPr>
      <w:r w:rsidRPr="00257897">
        <w:t>PDCCH monitoring periodicity switching</w:t>
      </w:r>
      <w:r>
        <w:t xml:space="preserve"> also refers to the search space set group switching function</w:t>
      </w:r>
      <w:r w:rsidR="005F5EC1">
        <w:t>, and t</w:t>
      </w:r>
      <w:r w:rsidR="00BC636D">
        <w:t xml:space="preserve">his function </w:t>
      </w:r>
      <w:r w:rsidR="00257897">
        <w:t>can be realized by:</w:t>
      </w:r>
    </w:p>
    <w:p w14:paraId="43D265D6" w14:textId="0D04D208" w:rsidR="00257897" w:rsidRDefault="00257897" w:rsidP="00257897">
      <w:pPr>
        <w:pStyle w:val="aff4"/>
        <w:numPr>
          <w:ilvl w:val="0"/>
          <w:numId w:val="31"/>
        </w:numPr>
        <w:ind w:firstLineChars="0"/>
        <w:rPr>
          <w:lang w:eastAsia="ar-SA"/>
        </w:rPr>
      </w:pPr>
      <w:r>
        <w:rPr>
          <w:lang w:eastAsia="ar-SA"/>
        </w:rPr>
        <w:t>BWP switching.</w:t>
      </w:r>
    </w:p>
    <w:p w14:paraId="11778A77" w14:textId="0C288286" w:rsidR="00257897" w:rsidRDefault="00257897" w:rsidP="00257897">
      <w:pPr>
        <w:pStyle w:val="aff4"/>
        <w:numPr>
          <w:ilvl w:val="0"/>
          <w:numId w:val="31"/>
        </w:numPr>
        <w:ind w:firstLineChars="0"/>
        <w:rPr>
          <w:lang w:eastAsia="ar-SA"/>
        </w:rPr>
      </w:pPr>
      <w:bookmarkStart w:id="6" w:name="OLE_LINK3"/>
      <w:bookmarkStart w:id="7" w:name="OLE_LINK4"/>
      <w:r w:rsidRPr="00DA58F0">
        <w:rPr>
          <w:lang w:eastAsia="ar-SA"/>
        </w:rPr>
        <w:t xml:space="preserve">Explicit or implicit </w:t>
      </w:r>
      <w:r>
        <w:rPr>
          <w:lang w:eastAsia="ar-SA"/>
        </w:rPr>
        <w:t>triggering within an active BWP.</w:t>
      </w:r>
    </w:p>
    <w:bookmarkEnd w:id="6"/>
    <w:bookmarkEnd w:id="7"/>
    <w:p w14:paraId="1C050EEC" w14:textId="67A91323" w:rsidR="00257897" w:rsidRDefault="00257897" w:rsidP="00257897">
      <w:pPr>
        <w:overflowPunct w:val="0"/>
        <w:snapToGrid/>
        <w:spacing w:afterLines="50"/>
        <w:textAlignment w:val="baseline"/>
      </w:pPr>
      <w:r>
        <w:lastRenderedPageBreak/>
        <w:t xml:space="preserve">As </w:t>
      </w:r>
      <w:r w:rsidR="007574C2">
        <w:t xml:space="preserve">described </w:t>
      </w:r>
      <w:r>
        <w:t>in [2]</w:t>
      </w:r>
      <w:r w:rsidR="00D46A1E">
        <w:t>, PDCCH</w:t>
      </w:r>
      <w:r w:rsidRPr="00257897">
        <w:t xml:space="preserve"> monitoring periodicity switching through BWP </w:t>
      </w:r>
      <w:r w:rsidR="00D46A1E" w:rsidRPr="00257897">
        <w:t>switch (e.g. with only search space configuration difference)</w:t>
      </w:r>
      <w:r w:rsidR="00D46A1E">
        <w:t xml:space="preserve"> is a considerable way. But this method may lead to more </w:t>
      </w:r>
      <w:r w:rsidR="00544E77">
        <w:t xml:space="preserve">frequent </w:t>
      </w:r>
      <w:r w:rsidR="00D46A1E">
        <w:t>BWP switching</w:t>
      </w:r>
      <w:r w:rsidR="009A373F">
        <w:t xml:space="preserve">, and </w:t>
      </w:r>
      <w:r w:rsidR="00544E77">
        <w:t xml:space="preserve">have some </w:t>
      </w:r>
      <w:r w:rsidR="009A373F">
        <w:t>impact</w:t>
      </w:r>
      <w:r w:rsidR="005F5EC1">
        <w:t xml:space="preserve"> on the</w:t>
      </w:r>
      <w:r w:rsidR="009A373F">
        <w:t xml:space="preserve"> RAN4 spec</w:t>
      </w:r>
      <w:r w:rsidR="00D46A1E">
        <w:t xml:space="preserve"> (i.e. smaller BWP switching delay).</w:t>
      </w:r>
    </w:p>
    <w:p w14:paraId="5BC9C653" w14:textId="5028EAFC" w:rsidR="00BC636D" w:rsidRDefault="009A373F" w:rsidP="00BC636D">
      <w:pPr>
        <w:overflowPunct w:val="0"/>
        <w:snapToGrid/>
        <w:spacing w:afterLines="50"/>
        <w:textAlignment w:val="baseline"/>
      </w:pPr>
      <w:r>
        <w:t xml:space="preserve">Another way is </w:t>
      </w:r>
      <w:r>
        <w:rPr>
          <w:lang w:eastAsia="ar-SA"/>
        </w:rPr>
        <w:t>e</w:t>
      </w:r>
      <w:r w:rsidRPr="00DA58F0">
        <w:rPr>
          <w:lang w:eastAsia="ar-SA"/>
        </w:rPr>
        <w:t xml:space="preserve">xplicit or implicit </w:t>
      </w:r>
      <w:r>
        <w:rPr>
          <w:lang w:eastAsia="ar-SA"/>
        </w:rPr>
        <w:t>triggering within an active BWP</w:t>
      </w:r>
      <w:r>
        <w:t xml:space="preserve">, this </w:t>
      </w:r>
      <w:r w:rsidR="00BC636D">
        <w:t>is</w:t>
      </w:r>
      <w:r>
        <w:t xml:space="preserve"> already</w:t>
      </w:r>
      <w:r w:rsidR="00BC636D">
        <w:t xml:space="preserve"> specified for NR-U</w:t>
      </w:r>
      <w:r w:rsidR="00417956">
        <w:t xml:space="preserve"> [</w:t>
      </w:r>
      <w:r w:rsidR="00BA4535">
        <w:t>5</w:t>
      </w:r>
      <w:r w:rsidR="00227AC2">
        <w:t>]</w:t>
      </w:r>
      <w:r w:rsidR="00BC636D">
        <w:t xml:space="preserve">, and </w:t>
      </w:r>
      <w:r>
        <w:t xml:space="preserve">the related specifications are </w:t>
      </w:r>
      <w:r w:rsidR="00DA58F0" w:rsidRPr="00DA58F0">
        <w:t>described as follows</w:t>
      </w:r>
      <w:r w:rsidR="00BC636D">
        <w:t>:</w:t>
      </w:r>
    </w:p>
    <w:tbl>
      <w:tblPr>
        <w:tblStyle w:val="aff1"/>
        <w:tblW w:w="0" w:type="auto"/>
        <w:tblLook w:val="04A0" w:firstRow="1" w:lastRow="0" w:firstColumn="1" w:lastColumn="0" w:noHBand="0" w:noVBand="1"/>
      </w:tblPr>
      <w:tblGrid>
        <w:gridCol w:w="9307"/>
      </w:tblGrid>
      <w:tr w:rsidR="00BC636D" w14:paraId="014ADB71" w14:textId="77777777" w:rsidTr="00BC636D">
        <w:tc>
          <w:tcPr>
            <w:tcW w:w="9307" w:type="dxa"/>
          </w:tcPr>
          <w:p w14:paraId="618015B4" w14:textId="77777777" w:rsidR="00D41C23" w:rsidRPr="00D41C23" w:rsidRDefault="00D41C23" w:rsidP="00E1564E">
            <w:pPr>
              <w:spacing w:after="60"/>
              <w:rPr>
                <w:sz w:val="20"/>
                <w:szCs w:val="20"/>
              </w:rPr>
            </w:pPr>
            <w:r w:rsidRPr="00D41C23">
              <w:rPr>
                <w:sz w:val="20"/>
                <w:szCs w:val="20"/>
                <w:lang w:eastAsia="zh-CN"/>
              </w:rPr>
              <w:t>If a UE is provided</w:t>
            </w:r>
            <w:r w:rsidRPr="00D41C23">
              <w:rPr>
                <w:sz w:val="20"/>
                <w:szCs w:val="20"/>
              </w:rPr>
              <w:t xml:space="preserve"> by </w:t>
            </w:r>
            <w:r w:rsidRPr="00D41C23">
              <w:rPr>
                <w:i/>
                <w:iCs/>
                <w:sz w:val="20"/>
                <w:szCs w:val="20"/>
              </w:rPr>
              <w:t>SearchSpaceSwitchTrigger-r16</w:t>
            </w:r>
            <w:r w:rsidRPr="00D41C23">
              <w:rPr>
                <w:iCs/>
                <w:sz w:val="20"/>
                <w:szCs w:val="20"/>
              </w:rPr>
              <w:t xml:space="preserve"> a location of a search space set group switching flag field for a serving cell in a DCI format 2_0</w:t>
            </w:r>
            <w:r w:rsidRPr="00D41C23">
              <w:rPr>
                <w:sz w:val="20"/>
                <w:szCs w:val="20"/>
              </w:rPr>
              <w:t xml:space="preserve">, as described in Clause 11.1.1; </w:t>
            </w:r>
          </w:p>
          <w:p w14:paraId="09CD8D09" w14:textId="77777777" w:rsidR="00D41C23" w:rsidRPr="00D41C23" w:rsidRDefault="00D41C23" w:rsidP="00E1564E">
            <w:pPr>
              <w:pStyle w:val="B1"/>
              <w:spacing w:after="60"/>
            </w:pPr>
            <w:r w:rsidRPr="00D41C23">
              <w:t>-</w:t>
            </w:r>
            <w:r w:rsidRPr="00D41C23">
              <w:tab/>
              <w:t xml:space="preserve">if the UE detects a DCI format 2_0 and a value of the search space set </w:t>
            </w:r>
            <w:r w:rsidRPr="00D41C23">
              <w:rPr>
                <w:lang w:val="en-US"/>
              </w:rPr>
              <w:t xml:space="preserve">group </w:t>
            </w:r>
            <w:r w:rsidRPr="00D41C23">
              <w:t>switching f</w:t>
            </w:r>
            <w:r w:rsidRPr="00D41C23">
              <w:rPr>
                <w:lang w:val="en-US"/>
              </w:rPr>
              <w:t>lag field</w:t>
            </w:r>
            <w:r w:rsidRPr="00D41C23">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the last symbol of the PDCCH with the DCI format 2_0</w:t>
            </w:r>
          </w:p>
          <w:p w14:paraId="2DA8424D" w14:textId="77777777" w:rsidR="00D41C23" w:rsidRPr="00D41C23" w:rsidRDefault="00D41C23" w:rsidP="00E1564E">
            <w:pPr>
              <w:pStyle w:val="B1"/>
              <w:spacing w:after="60"/>
            </w:pPr>
            <w:r w:rsidRPr="00D41C23">
              <w:t>-</w:t>
            </w:r>
            <w:r w:rsidRPr="00D41C23">
              <w:tab/>
              <w:t xml:space="preserve">if the UE detects a DCI format 2_0 and a value of the search space set </w:t>
            </w:r>
            <w:r w:rsidRPr="00D41C23">
              <w:rPr>
                <w:lang w:val="en-US"/>
              </w:rPr>
              <w:t xml:space="preserve">group </w:t>
            </w:r>
            <w:r w:rsidRPr="00D41C23">
              <w:t xml:space="preserve">switching </w:t>
            </w:r>
            <w:r w:rsidRPr="00D41C23">
              <w:rPr>
                <w:lang w:val="en-US"/>
              </w:rPr>
              <w:t xml:space="preserve">flag </w:t>
            </w:r>
            <w:r w:rsidRPr="00D41C23">
              <w:t xml:space="preserve">field in the DCI format 2_0 is </w:t>
            </w:r>
            <w:r w:rsidRPr="00D41C23">
              <w:rPr>
                <w:lang w:val="en-US"/>
              </w:rPr>
              <w:t>1</w:t>
            </w:r>
            <w:r w:rsidRPr="00D41C23">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the last symbol of the PDCCH with the DCI format 2_0, and the UE </w:t>
            </w:r>
            <w:r w:rsidRPr="00D41C23">
              <w:rPr>
                <w:lang w:eastAsia="zh-CN"/>
              </w:rPr>
              <w:t xml:space="preserve">sets the timer value to the value provided by </w:t>
            </w:r>
            <w:r w:rsidRPr="00D41C23">
              <w:rPr>
                <w:i/>
                <w:lang w:eastAsia="zh-CN"/>
              </w:rPr>
              <w:t>searchSpaceSwitchingTimer-r16</w:t>
            </w:r>
          </w:p>
          <w:p w14:paraId="1B492E40" w14:textId="5E4B4BDE" w:rsidR="00D41C23" w:rsidRPr="00D41C23" w:rsidRDefault="00D41C23" w:rsidP="00E1564E">
            <w:pPr>
              <w:pStyle w:val="B1"/>
              <w:spacing w:after="60"/>
            </w:pPr>
            <w:r w:rsidRPr="00D41C23">
              <w:t>-</w:t>
            </w:r>
            <w:r w:rsidRPr="00D41C23">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a slot where the timer expires or after a last </w:t>
            </w:r>
            <w:r w:rsidRPr="00D41C23">
              <w:rPr>
                <w:lang w:val="en-US"/>
              </w:rPr>
              <w:t>symbol</w:t>
            </w:r>
            <w:r w:rsidRPr="00D41C23">
              <w:t xml:space="preserve"> of a remaining channel occupancy duration for the serving cell that is indicated by DCI format 2_0</w:t>
            </w:r>
          </w:p>
          <w:p w14:paraId="6A79A8BA" w14:textId="77777777" w:rsidR="00BC636D" w:rsidRPr="00D41C23" w:rsidRDefault="00BC636D" w:rsidP="00E1564E">
            <w:pPr>
              <w:autoSpaceDE/>
              <w:autoSpaceDN/>
              <w:adjustRightInd/>
              <w:snapToGrid/>
              <w:spacing w:after="60"/>
              <w:jc w:val="left"/>
              <w:rPr>
                <w:rFonts w:eastAsia="宋体"/>
                <w:sz w:val="20"/>
                <w:szCs w:val="20"/>
                <w:lang w:val="en-GB"/>
              </w:rPr>
            </w:pPr>
            <w:r w:rsidRPr="00D41C23">
              <w:rPr>
                <w:rFonts w:eastAsia="宋体"/>
                <w:sz w:val="20"/>
                <w:szCs w:val="20"/>
                <w:lang w:val="en-GB" w:eastAsia="zh-CN"/>
              </w:rPr>
              <w:t>If a UE is not provided</w:t>
            </w:r>
            <w:r w:rsidRPr="00D41C23">
              <w:rPr>
                <w:rFonts w:eastAsia="宋体"/>
                <w:sz w:val="20"/>
                <w:szCs w:val="20"/>
                <w:lang w:val="en-GB"/>
              </w:rPr>
              <w:t xml:space="preserve"> </w:t>
            </w:r>
            <w:r w:rsidRPr="00D41C23">
              <w:rPr>
                <w:rFonts w:eastAsia="宋体"/>
                <w:i/>
                <w:iCs/>
                <w:sz w:val="20"/>
                <w:szCs w:val="20"/>
                <w:lang w:val="en-GB"/>
              </w:rPr>
              <w:t>SearchSpaceSwitchTrigger-r16</w:t>
            </w:r>
            <w:r w:rsidRPr="00D41C23">
              <w:rPr>
                <w:rFonts w:eastAsia="宋体"/>
                <w:iCs/>
                <w:sz w:val="20"/>
                <w:szCs w:val="20"/>
                <w:lang w:val="en-GB"/>
              </w:rPr>
              <w:t xml:space="preserve"> for a serving cell</w:t>
            </w:r>
            <w:r w:rsidRPr="00D41C23">
              <w:rPr>
                <w:rFonts w:eastAsia="宋体"/>
                <w:sz w:val="20"/>
                <w:szCs w:val="20"/>
                <w:lang w:val="en-GB"/>
              </w:rPr>
              <w:t>,</w:t>
            </w:r>
          </w:p>
          <w:p w14:paraId="584ADBDC" w14:textId="77777777" w:rsidR="00BC636D" w:rsidRPr="00D41C23" w:rsidRDefault="00BC636D" w:rsidP="00E1564E">
            <w:pPr>
              <w:autoSpaceDE/>
              <w:autoSpaceDN/>
              <w:adjustRightInd/>
              <w:snapToGrid/>
              <w:spacing w:after="60"/>
              <w:ind w:left="568" w:hanging="284"/>
              <w:jc w:val="left"/>
              <w:rPr>
                <w:rFonts w:eastAsia="宋体"/>
                <w:sz w:val="20"/>
                <w:szCs w:val="20"/>
                <w:lang w:val="x-none"/>
              </w:rPr>
            </w:pPr>
            <w:r w:rsidRPr="00D41C23">
              <w:rPr>
                <w:rFonts w:eastAsia="宋体"/>
                <w:sz w:val="20"/>
                <w:szCs w:val="20"/>
                <w:lang w:val="x-none"/>
              </w:rPr>
              <w:t>-</w:t>
            </w:r>
            <w:r w:rsidRPr="00D41C23">
              <w:rPr>
                <w:rFonts w:eastAsia="宋体"/>
                <w:sz w:val="20"/>
                <w:szCs w:val="20"/>
                <w:lang w:val="x-none"/>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D41C23">
              <w:rPr>
                <w:rFonts w:eastAsia="宋体"/>
                <w:sz w:val="20"/>
                <w:szCs w:val="20"/>
                <w:lang w:val="x-none"/>
              </w:rPr>
              <w:t xml:space="preserve"> symbols after the last symbol of the PDCCH with the DCI format, the UE sets the timer value to the value provided by </w:t>
            </w:r>
            <w:r w:rsidRPr="00D41C23">
              <w:rPr>
                <w:rFonts w:eastAsia="宋体"/>
                <w:i/>
                <w:sz w:val="20"/>
                <w:szCs w:val="20"/>
                <w:lang w:val="x-none" w:eastAsia="zh-CN"/>
              </w:rPr>
              <w:t>searchSpaceSwitchingTimer-r16</w:t>
            </w:r>
            <w:r w:rsidRPr="00D41C23">
              <w:rPr>
                <w:rFonts w:eastAsia="宋体"/>
                <w:sz w:val="20"/>
                <w:szCs w:val="20"/>
                <w:lang w:val="x-none" w:eastAsia="zh-CN"/>
              </w:rPr>
              <w:t xml:space="preserve"> if the UE detects a DCI format </w:t>
            </w:r>
            <w:r w:rsidRPr="00D41C23">
              <w:rPr>
                <w:rFonts w:eastAsia="宋体"/>
                <w:sz w:val="20"/>
                <w:szCs w:val="20"/>
                <w:lang w:val="x-none"/>
              </w:rPr>
              <w:t>by monitoring PDCCH in any search space set</w:t>
            </w:r>
          </w:p>
          <w:p w14:paraId="4AE15D2A" w14:textId="77777777" w:rsidR="00BC636D" w:rsidRPr="00D41C23" w:rsidRDefault="00BC636D" w:rsidP="00E1564E">
            <w:pPr>
              <w:autoSpaceDE/>
              <w:autoSpaceDN/>
              <w:adjustRightInd/>
              <w:snapToGrid/>
              <w:spacing w:after="60"/>
              <w:ind w:left="568" w:hanging="284"/>
              <w:jc w:val="left"/>
              <w:rPr>
                <w:rFonts w:eastAsia="宋体"/>
                <w:sz w:val="20"/>
                <w:szCs w:val="20"/>
                <w:lang w:val="x-none"/>
              </w:rPr>
            </w:pPr>
            <w:r w:rsidRPr="00D41C23">
              <w:rPr>
                <w:rFonts w:eastAsia="宋体"/>
                <w:sz w:val="20"/>
                <w:szCs w:val="20"/>
                <w:lang w:val="x-none"/>
              </w:rPr>
              <w:t>-</w:t>
            </w:r>
            <w:r w:rsidRPr="00D41C23">
              <w:rPr>
                <w:rFonts w:eastAsia="宋体"/>
                <w:sz w:val="20"/>
                <w:szCs w:val="20"/>
                <w:lang w:val="x-none"/>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D41C23">
              <w:rPr>
                <w:rFonts w:eastAsia="宋体"/>
                <w:sz w:val="20"/>
                <w:szCs w:val="20"/>
                <w:lang w:val="x-none"/>
              </w:rPr>
              <w:t xml:space="preserve"> symbols after a slot where the timer expires or, if the UE is provided a search space set to monitor PDCCH for detecting a DCI format 2_0, after a last </w:t>
            </w:r>
            <w:r w:rsidRPr="00D41C23">
              <w:rPr>
                <w:rFonts w:eastAsia="宋体"/>
                <w:sz w:val="20"/>
                <w:szCs w:val="20"/>
              </w:rPr>
              <w:t>symbol</w:t>
            </w:r>
            <w:r w:rsidRPr="00D41C23">
              <w:rPr>
                <w:rFonts w:eastAsia="宋体"/>
                <w:sz w:val="20"/>
                <w:szCs w:val="20"/>
                <w:lang w:val="x-none"/>
              </w:rPr>
              <w:t xml:space="preserve"> of a remaining channel occupancy duration for the serving cell that is indicated by DCI format 2_0</w:t>
            </w:r>
          </w:p>
          <w:p w14:paraId="00D833E0" w14:textId="5882A23A" w:rsidR="00BC636D" w:rsidRPr="00BC636D" w:rsidRDefault="00BC636D" w:rsidP="00E1564E">
            <w:pPr>
              <w:autoSpaceDE/>
              <w:autoSpaceDN/>
              <w:adjustRightInd/>
              <w:snapToGrid/>
              <w:spacing w:after="60"/>
              <w:jc w:val="left"/>
              <w:rPr>
                <w:rFonts w:eastAsia="宋体"/>
                <w:sz w:val="20"/>
                <w:szCs w:val="20"/>
                <w:lang w:val="en-GB"/>
              </w:rPr>
            </w:pPr>
            <w:r w:rsidRPr="00D41C23">
              <w:rPr>
                <w:rFonts w:eastAsia="宋体"/>
                <w:sz w:val="20"/>
                <w:szCs w:val="20"/>
              </w:rPr>
              <w:t xml:space="preserve">A UE determines a slot and a symbol in the slot to start or stop PDCCH monitoring according to search space sets for a set of serving cells, provided by </w:t>
            </w:r>
            <w:r w:rsidRPr="00D41C23">
              <w:rPr>
                <w:rFonts w:eastAsia="宋体"/>
                <w:i/>
                <w:iCs/>
                <w:sz w:val="20"/>
                <w:szCs w:val="20"/>
              </w:rPr>
              <w:t>searchSpaceSwitchingGroupList-r16</w:t>
            </w:r>
            <w:r w:rsidRPr="00D41C23">
              <w:rPr>
                <w:rFonts w:eastAsia="宋体"/>
                <w:sz w:val="20"/>
                <w:szCs w:val="20"/>
              </w:rPr>
              <w:t xml:space="preserve">, based on the smallest SCS configuration </w:t>
            </w:r>
            <m:oMath>
              <m:r>
                <w:rPr>
                  <w:rFonts w:ascii="Cambria Math" w:eastAsia="宋体" w:hAnsi="Cambria Math"/>
                  <w:sz w:val="20"/>
                  <w:szCs w:val="20"/>
                  <w:lang w:val="en-GB"/>
                </w:rPr>
                <m:t>μ</m:t>
              </m:r>
            </m:oMath>
            <w:r w:rsidRPr="00D41C23">
              <w:rPr>
                <w:rFonts w:eastAsia="宋体"/>
                <w:sz w:val="20"/>
                <w:szCs w:val="20"/>
              </w:rPr>
              <w:t xml:space="preserve"> of the active BWPs in the set of serving cells and, if any, in the serving cell where the UE receives a PDCCH and detects a corresponding DCI format 2_0 triggering the start or stop of PDCCH monitoring according to search space sets.</w:t>
            </w:r>
          </w:p>
        </w:tc>
      </w:tr>
    </w:tbl>
    <w:p w14:paraId="30364FCB" w14:textId="0C9AC024" w:rsidR="00D97F13" w:rsidRDefault="002B10CB" w:rsidP="00D41C23">
      <w:pPr>
        <w:overflowPunct w:val="0"/>
        <w:snapToGrid/>
        <w:spacing w:beforeLines="50" w:before="120" w:afterLines="50"/>
        <w:textAlignment w:val="baseline"/>
      </w:pPr>
      <w:r>
        <w:t>The above mechanism</w:t>
      </w:r>
      <w:r w:rsidR="00ED2789">
        <w:t xml:space="preserve"> has advantage of robust due to protection of timer.</w:t>
      </w:r>
      <w:r w:rsidR="00DA58F0">
        <w:t xml:space="preserve"> </w:t>
      </w:r>
      <w:r w:rsidR="005F5EC1">
        <w:t xml:space="preserve">When </w:t>
      </w:r>
      <w:r w:rsidR="00DF444C">
        <w:t xml:space="preserve">reusing </w:t>
      </w:r>
      <w:r w:rsidR="005F5EC1">
        <w:t xml:space="preserve">this mechanism for eMBB and for power saving purpose, some modification may </w:t>
      </w:r>
      <w:r w:rsidR="00765975">
        <w:t xml:space="preserve">be </w:t>
      </w:r>
      <w:r w:rsidR="005F5EC1">
        <w:t>needed.</w:t>
      </w:r>
    </w:p>
    <w:p w14:paraId="1D7C5F54" w14:textId="48CE2710" w:rsidR="00ED2789" w:rsidRDefault="002B10CB" w:rsidP="00ED2789">
      <w:pPr>
        <w:spacing w:after="80"/>
        <w:rPr>
          <w:lang w:eastAsia="zh-CN"/>
        </w:rPr>
      </w:pPr>
      <w:r>
        <w:rPr>
          <w:lang w:eastAsia="zh-CN"/>
        </w:rPr>
        <w:t>C</w:t>
      </w:r>
      <w:r w:rsidR="00ED2789">
        <w:rPr>
          <w:lang w:eastAsia="zh-CN"/>
        </w:rPr>
        <w:t xml:space="preserve">onsidering the power saving gain, we suppose </w:t>
      </w:r>
      <w:r w:rsidR="00ED2789" w:rsidRPr="00ED2789">
        <w:rPr>
          <w:lang w:eastAsia="zh-CN"/>
        </w:rPr>
        <w:t>PDCCH monitoring periodicity switching</w:t>
      </w:r>
      <w:r w:rsidR="00ED2789">
        <w:rPr>
          <w:lang w:eastAsia="zh-CN"/>
        </w:rPr>
        <w:t xml:space="preserve"> should be considered in Rel.17 and </w:t>
      </w:r>
      <w:r w:rsidR="00ED2789">
        <w:rPr>
          <w:rFonts w:hint="eastAsia"/>
          <w:lang w:eastAsia="zh-CN"/>
        </w:rPr>
        <w:t>the details need further study.</w:t>
      </w:r>
    </w:p>
    <w:p w14:paraId="558AB25B" w14:textId="598202B5" w:rsidR="00804E57" w:rsidRDefault="00ED2789" w:rsidP="00EA457D">
      <w:pPr>
        <w:spacing w:after="80"/>
        <w:rPr>
          <w:b/>
          <w:i/>
        </w:rPr>
      </w:pPr>
      <w:r w:rsidRPr="00ED2789">
        <w:rPr>
          <w:rFonts w:hint="eastAsia"/>
          <w:b/>
          <w:i/>
        </w:rPr>
        <w:t>Proposal 2</w:t>
      </w:r>
      <w:r w:rsidRPr="00ED2789">
        <w:rPr>
          <w:rFonts w:hint="eastAsia"/>
          <w:b/>
          <w:i/>
        </w:rPr>
        <w:t>：</w:t>
      </w:r>
      <w:r>
        <w:rPr>
          <w:b/>
          <w:i/>
          <w:lang w:eastAsia="zh-CN"/>
        </w:rPr>
        <w:t xml:space="preserve">Consider to specify </w:t>
      </w:r>
      <w:r w:rsidRPr="00D97F13">
        <w:rPr>
          <w:b/>
          <w:i/>
        </w:rPr>
        <w:t>PDCCH monitoring periodicity switching</w:t>
      </w:r>
      <w:r>
        <w:rPr>
          <w:b/>
          <w:i/>
        </w:rPr>
        <w:t xml:space="preserve">. </w:t>
      </w:r>
    </w:p>
    <w:p w14:paraId="40067DA4" w14:textId="77777777" w:rsidR="00ED2789" w:rsidRPr="001A72A1" w:rsidRDefault="00ED2789" w:rsidP="00EA457D">
      <w:pPr>
        <w:spacing w:after="80"/>
        <w:rPr>
          <w:b/>
          <w:lang w:eastAsia="zh-CN"/>
        </w:rPr>
      </w:pPr>
    </w:p>
    <w:p w14:paraId="46C21770" w14:textId="79380E57" w:rsidR="006E4C86" w:rsidRPr="006E4C86" w:rsidRDefault="006E4C86" w:rsidP="006E4C86">
      <w:pPr>
        <w:pStyle w:val="1"/>
      </w:pPr>
      <w:bookmarkStart w:id="8" w:name="_Ref494215420"/>
      <w:r>
        <w:t>C</w:t>
      </w:r>
      <w:r w:rsidRPr="006E4C86">
        <w:t>onclusion</w:t>
      </w:r>
    </w:p>
    <w:p w14:paraId="1E8F10BC" w14:textId="41FF891F" w:rsidR="00216D0F" w:rsidRDefault="00216D0F" w:rsidP="0004596C">
      <w:pPr>
        <w:spacing w:afterLines="5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5743C8">
        <w:rPr>
          <w:lang w:eastAsia="zh-CN"/>
        </w:rPr>
        <w:t xml:space="preserve"> o</w:t>
      </w:r>
      <w:r w:rsidR="005743C8" w:rsidRPr="005743C8">
        <w:rPr>
          <w:lang w:eastAsia="zh-CN"/>
        </w:rPr>
        <w:t>bservation</w:t>
      </w:r>
      <w:r w:rsidR="000668AC">
        <w:rPr>
          <w:lang w:eastAsia="zh-CN"/>
        </w:rPr>
        <w:t>s</w:t>
      </w:r>
      <w:r w:rsidR="005743C8">
        <w:rPr>
          <w:lang w:eastAsia="zh-CN"/>
        </w:rPr>
        <w:t xml:space="preserve"> and</w:t>
      </w:r>
      <w:r>
        <w:rPr>
          <w:lang w:eastAsia="zh-CN"/>
        </w:rPr>
        <w:t xml:space="preserve"> proposals:</w:t>
      </w:r>
    </w:p>
    <w:p w14:paraId="0DB04993" w14:textId="77777777" w:rsidR="007001B4" w:rsidRPr="0065592F" w:rsidRDefault="007001B4" w:rsidP="007001B4">
      <w:pPr>
        <w:rPr>
          <w:b/>
          <w:i/>
          <w:lang w:eastAsia="zh-CN"/>
        </w:rPr>
      </w:pPr>
      <w:r w:rsidRPr="0065592F">
        <w:rPr>
          <w:b/>
          <w:i/>
          <w:lang w:eastAsia="zh-CN"/>
        </w:rPr>
        <w:t xml:space="preserve">Proposal </w:t>
      </w:r>
      <w:r>
        <w:rPr>
          <w:b/>
          <w:i/>
          <w:lang w:eastAsia="zh-CN"/>
        </w:rPr>
        <w:t>1</w:t>
      </w:r>
      <w:r w:rsidRPr="0065592F">
        <w:rPr>
          <w:b/>
          <w:i/>
          <w:lang w:eastAsia="zh-CN"/>
        </w:rPr>
        <w:t xml:space="preserve">: </w:t>
      </w:r>
      <w:r>
        <w:rPr>
          <w:b/>
          <w:i/>
          <w:lang w:eastAsia="zh-CN"/>
        </w:rPr>
        <w:t xml:space="preserve">Consider to specify </w:t>
      </w:r>
      <w:r w:rsidRPr="0065592F">
        <w:rPr>
          <w:b/>
          <w:i/>
          <w:lang w:eastAsia="zh-CN"/>
        </w:rPr>
        <w:t>PDCCH skipping.</w:t>
      </w:r>
    </w:p>
    <w:p w14:paraId="642F87ED" w14:textId="77777777" w:rsidR="00ED2789" w:rsidRDefault="00ED2789" w:rsidP="00ED2789">
      <w:pPr>
        <w:spacing w:after="80"/>
        <w:rPr>
          <w:b/>
          <w:i/>
        </w:rPr>
      </w:pPr>
      <w:r w:rsidRPr="00ED2789">
        <w:rPr>
          <w:rFonts w:hint="eastAsia"/>
          <w:b/>
          <w:i/>
        </w:rPr>
        <w:t>Proposal 2</w:t>
      </w:r>
      <w:r w:rsidRPr="00ED2789">
        <w:rPr>
          <w:rFonts w:hint="eastAsia"/>
          <w:b/>
          <w:i/>
        </w:rPr>
        <w:t>：</w:t>
      </w:r>
      <w:r>
        <w:rPr>
          <w:b/>
          <w:i/>
          <w:lang w:eastAsia="zh-CN"/>
        </w:rPr>
        <w:t xml:space="preserve">Consider to specify </w:t>
      </w:r>
      <w:r w:rsidRPr="00D97F13">
        <w:rPr>
          <w:b/>
          <w:i/>
        </w:rPr>
        <w:t>PDCCH monitoring periodicity switching</w:t>
      </w:r>
      <w:r>
        <w:rPr>
          <w:b/>
          <w:i/>
        </w:rPr>
        <w:t xml:space="preserve">. </w:t>
      </w:r>
    </w:p>
    <w:p w14:paraId="540ED179" w14:textId="40C5144D" w:rsidR="00ED2789" w:rsidRDefault="00ED2789" w:rsidP="00F80216">
      <w:pPr>
        <w:spacing w:beforeLines="50" w:before="120" w:after="0"/>
        <w:rPr>
          <w:b/>
          <w:i/>
          <w:color w:val="000000"/>
        </w:rPr>
      </w:pPr>
      <w:bookmarkStart w:id="9" w:name="_GoBack"/>
      <w:bookmarkEnd w:id="9"/>
    </w:p>
    <w:p w14:paraId="5A5C22E1" w14:textId="230FB02E" w:rsidR="00172A1C" w:rsidRDefault="00172A1C" w:rsidP="00172A1C">
      <w:pPr>
        <w:pStyle w:val="1"/>
      </w:pPr>
      <w:r>
        <w:t>Reference</w:t>
      </w:r>
      <w:r w:rsidR="00EA6ACF">
        <w:t xml:space="preserve"> </w:t>
      </w:r>
    </w:p>
    <w:p w14:paraId="3BD4A227" w14:textId="77777777" w:rsidR="00CD7D6B" w:rsidRDefault="00CD7D6B" w:rsidP="00CD7D6B">
      <w:pPr>
        <w:pStyle w:val="aff4"/>
        <w:numPr>
          <w:ilvl w:val="0"/>
          <w:numId w:val="27"/>
        </w:numPr>
        <w:ind w:firstLineChars="0"/>
        <w:rPr>
          <w:lang w:eastAsia="zh-CN"/>
        </w:rPr>
      </w:pPr>
      <w:r>
        <w:rPr>
          <w:lang w:eastAsia="zh-CN"/>
        </w:rPr>
        <w:t xml:space="preserve">RP-193239 </w:t>
      </w:r>
      <w:r w:rsidRPr="00CD7D6B">
        <w:rPr>
          <w:lang w:eastAsia="zh-CN"/>
        </w:rPr>
        <w:t xml:space="preserve">New WID: UE Power Saving Enhancements </w:t>
      </w:r>
    </w:p>
    <w:p w14:paraId="30448CA9" w14:textId="24BA282E" w:rsidR="006239CD" w:rsidRDefault="006239CD" w:rsidP="006239CD">
      <w:pPr>
        <w:pStyle w:val="aff4"/>
        <w:numPr>
          <w:ilvl w:val="0"/>
          <w:numId w:val="27"/>
        </w:numPr>
        <w:ind w:firstLineChars="0"/>
        <w:rPr>
          <w:lang w:eastAsia="zh-CN"/>
        </w:rPr>
      </w:pPr>
      <w:r>
        <w:rPr>
          <w:lang w:eastAsia="zh-CN"/>
        </w:rPr>
        <w:t xml:space="preserve">RP-192177 </w:t>
      </w:r>
      <w:r w:rsidRPr="006239CD">
        <w:rPr>
          <w:lang w:eastAsia="zh-CN"/>
        </w:rPr>
        <w:t>WF on dynamic PDCCH Monitoring reduction</w:t>
      </w:r>
      <w:r>
        <w:rPr>
          <w:lang w:eastAsia="zh-CN"/>
        </w:rPr>
        <w:t>,</w:t>
      </w:r>
      <w:r w:rsidRPr="006239CD">
        <w:t xml:space="preserve"> </w:t>
      </w:r>
      <w:r w:rsidRPr="006239CD">
        <w:rPr>
          <w:lang w:eastAsia="zh-CN"/>
        </w:rPr>
        <w:t>Apple, Oppo, MTK, Spreadtrum, CMCC, CATT, Vivo, China Telecom [Huawei, Qualcomm, Panasonic]</w:t>
      </w:r>
      <w:r>
        <w:rPr>
          <w:lang w:eastAsia="zh-CN"/>
        </w:rPr>
        <w:t>.</w:t>
      </w:r>
    </w:p>
    <w:p w14:paraId="1D22F7F0" w14:textId="1EB1EE8B" w:rsidR="00227AC2" w:rsidRDefault="00227AC2" w:rsidP="00CD7D6B">
      <w:pPr>
        <w:pStyle w:val="aff4"/>
        <w:numPr>
          <w:ilvl w:val="0"/>
          <w:numId w:val="27"/>
        </w:numPr>
        <w:ind w:firstLineChars="0"/>
        <w:rPr>
          <w:lang w:eastAsia="zh-CN"/>
        </w:rPr>
      </w:pPr>
      <w:bookmarkStart w:id="10" w:name="OLE_LINK1"/>
      <w:bookmarkStart w:id="11" w:name="OLE_LINK2"/>
      <w:r>
        <w:rPr>
          <w:lang w:eastAsia="zh-CN"/>
        </w:rPr>
        <w:t>TR.38.840. NR; Study on UE power saving.</w:t>
      </w:r>
    </w:p>
    <w:p w14:paraId="0888ABA6" w14:textId="77777777" w:rsidR="00BA4535" w:rsidRPr="008C4F26" w:rsidRDefault="00BA4535" w:rsidP="00BA4535">
      <w:pPr>
        <w:pStyle w:val="aff4"/>
        <w:numPr>
          <w:ilvl w:val="0"/>
          <w:numId w:val="27"/>
        </w:numPr>
        <w:ind w:firstLineChars="0"/>
        <w:rPr>
          <w:lang w:eastAsia="zh-CN"/>
        </w:rPr>
      </w:pPr>
      <w:r w:rsidRPr="00FE126A">
        <w:rPr>
          <w:lang w:val="en-GB"/>
        </w:rPr>
        <w:t>R2-1</w:t>
      </w:r>
      <w:r w:rsidRPr="00796045">
        <w:rPr>
          <w:rFonts w:eastAsia="宋体" w:hint="eastAsia"/>
          <w:lang w:val="en-GB" w:eastAsia="zh-CN"/>
        </w:rPr>
        <w:t>9</w:t>
      </w:r>
      <w:r>
        <w:rPr>
          <w:rFonts w:eastAsia="宋体"/>
          <w:lang w:val="en-GB" w:eastAsia="zh-CN"/>
        </w:rPr>
        <w:t>08072</w:t>
      </w:r>
      <w:r>
        <w:rPr>
          <w:lang w:eastAsia="zh-CN"/>
        </w:rPr>
        <w:t>, “</w:t>
      </w:r>
      <w:r>
        <w:rPr>
          <w:rFonts w:cs="Arial"/>
        </w:rPr>
        <w:t>Report on [105bis#27</w:t>
      </w:r>
      <w:r w:rsidRPr="00B7198E">
        <w:rPr>
          <w:rFonts w:cs="Arial"/>
        </w:rPr>
        <w:t>][NR/Power Saving] – PDCCH skipping</w:t>
      </w:r>
      <w:r>
        <w:rPr>
          <w:lang w:eastAsia="zh-CN"/>
        </w:rPr>
        <w:t>”,</w:t>
      </w:r>
      <w:r w:rsidRPr="006239CD">
        <w:t xml:space="preserve"> </w:t>
      </w:r>
      <w:r w:rsidRPr="009C0469">
        <w:rPr>
          <w:rFonts w:eastAsia="宋体" w:cs="Arial"/>
          <w:lang w:eastAsia="zh-CN"/>
        </w:rPr>
        <w:t>CATT</w:t>
      </w:r>
      <w:r>
        <w:rPr>
          <w:rFonts w:eastAsia="宋体" w:cs="Arial"/>
          <w:lang w:eastAsia="zh-CN"/>
        </w:rPr>
        <w:t xml:space="preserve">, </w:t>
      </w:r>
      <w:r>
        <w:rPr>
          <w:rFonts w:eastAsia="宋体"/>
          <w:lang w:val="en-GB" w:eastAsia="zh-CN"/>
        </w:rPr>
        <w:t>13</w:t>
      </w:r>
      <w:r w:rsidRPr="009A4783">
        <w:rPr>
          <w:vertAlign w:val="superscript"/>
          <w:lang w:val="en-GB"/>
        </w:rPr>
        <w:t>th</w:t>
      </w:r>
      <w:r w:rsidRPr="00796045">
        <w:rPr>
          <w:rFonts w:eastAsia="宋体" w:hint="eastAsia"/>
          <w:lang w:val="en-GB" w:eastAsia="zh-CN"/>
        </w:rPr>
        <w:t xml:space="preserve"> </w:t>
      </w:r>
      <w:r>
        <w:rPr>
          <w:rFonts w:eastAsia="宋体"/>
          <w:lang w:val="en-GB" w:eastAsia="zh-CN"/>
        </w:rPr>
        <w:t xml:space="preserve">- </w:t>
      </w:r>
      <w:r w:rsidRPr="00796045">
        <w:rPr>
          <w:rFonts w:eastAsia="宋体" w:hint="eastAsia"/>
          <w:lang w:val="en-GB" w:eastAsia="zh-CN"/>
        </w:rPr>
        <w:t>1</w:t>
      </w:r>
      <w:r>
        <w:rPr>
          <w:rFonts w:eastAsia="宋体"/>
          <w:lang w:val="en-GB" w:eastAsia="zh-CN"/>
        </w:rPr>
        <w:t>7</w:t>
      </w:r>
      <w:r w:rsidRPr="00796045">
        <w:rPr>
          <w:rFonts w:eastAsia="宋体" w:hint="eastAsia"/>
          <w:vertAlign w:val="superscript"/>
          <w:lang w:val="en-GB" w:eastAsia="zh-CN"/>
        </w:rPr>
        <w:t>t</w:t>
      </w:r>
      <w:r>
        <w:rPr>
          <w:rFonts w:eastAsia="宋体"/>
          <w:vertAlign w:val="superscript"/>
          <w:lang w:val="en-GB" w:eastAsia="zh-CN"/>
        </w:rPr>
        <w:t>h</w:t>
      </w:r>
      <w:r w:rsidRPr="00796045">
        <w:rPr>
          <w:rFonts w:eastAsia="宋体" w:hint="eastAsia"/>
          <w:lang w:val="en-GB" w:eastAsia="zh-CN"/>
        </w:rPr>
        <w:t xml:space="preserve"> </w:t>
      </w:r>
      <w:r>
        <w:rPr>
          <w:rFonts w:eastAsia="宋体"/>
          <w:lang w:val="en-GB" w:eastAsia="zh-CN"/>
        </w:rPr>
        <w:t>May</w:t>
      </w:r>
      <w:r w:rsidRPr="00796045">
        <w:rPr>
          <w:rFonts w:eastAsia="宋体" w:hint="eastAsia"/>
          <w:lang w:val="en-GB" w:eastAsia="zh-CN"/>
        </w:rPr>
        <w:t xml:space="preserve"> </w:t>
      </w:r>
      <w:r w:rsidRPr="007B33E4">
        <w:rPr>
          <w:lang w:val="en-GB"/>
        </w:rPr>
        <w:t>201</w:t>
      </w:r>
      <w:r>
        <w:rPr>
          <w:lang w:val="en-GB"/>
        </w:rPr>
        <w:t>9</w:t>
      </w:r>
      <w:r>
        <w:rPr>
          <w:lang w:eastAsia="zh-CN"/>
        </w:rPr>
        <w:t>.</w:t>
      </w:r>
    </w:p>
    <w:bookmarkEnd w:id="8"/>
    <w:bookmarkEnd w:id="10"/>
    <w:bookmarkEnd w:id="11"/>
    <w:p w14:paraId="749F5996" w14:textId="610BD9DD" w:rsidR="00BA4535" w:rsidRPr="008C4F26" w:rsidRDefault="00227AC2">
      <w:pPr>
        <w:pStyle w:val="aff4"/>
        <w:numPr>
          <w:ilvl w:val="0"/>
          <w:numId w:val="27"/>
        </w:numPr>
        <w:ind w:firstLineChars="0"/>
        <w:rPr>
          <w:lang w:eastAsia="zh-CN"/>
        </w:rPr>
      </w:pPr>
      <w:r>
        <w:rPr>
          <w:lang w:eastAsia="zh-CN"/>
        </w:rPr>
        <w:t>TS.</w:t>
      </w:r>
      <w:r w:rsidR="003F7962">
        <w:rPr>
          <w:rFonts w:hint="eastAsia"/>
          <w:lang w:eastAsia="zh-CN"/>
        </w:rPr>
        <w:t xml:space="preserve">38.213 </w:t>
      </w:r>
      <w:r w:rsidR="00CF78B9">
        <w:rPr>
          <w:lang w:eastAsia="zh-CN"/>
        </w:rPr>
        <w:t>NR; Physical layer procedures for control. g20.</w:t>
      </w:r>
    </w:p>
    <w:sectPr w:rsidR="00BA4535" w:rsidRPr="008C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0D581" w14:textId="77777777" w:rsidR="000E6644" w:rsidRDefault="000E6644" w:rsidP="00921B36">
      <w:pPr>
        <w:spacing w:after="0"/>
      </w:pPr>
      <w:r>
        <w:separator/>
      </w:r>
    </w:p>
  </w:endnote>
  <w:endnote w:type="continuationSeparator" w:id="0">
    <w:p w14:paraId="156FC752" w14:textId="77777777" w:rsidR="000E6644" w:rsidRDefault="000E664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4FC4C" w14:textId="77777777" w:rsidR="000E6644" w:rsidRDefault="000E6644" w:rsidP="00921B36">
      <w:pPr>
        <w:spacing w:after="0"/>
      </w:pPr>
      <w:r>
        <w:separator/>
      </w:r>
    </w:p>
  </w:footnote>
  <w:footnote w:type="continuationSeparator" w:id="0">
    <w:p w14:paraId="6EBC2F6A" w14:textId="77777777" w:rsidR="000E6644" w:rsidRDefault="000E664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64B22"/>
    <w:multiLevelType w:val="hybridMultilevel"/>
    <w:tmpl w:val="27009BD6"/>
    <w:lvl w:ilvl="0" w:tplc="04CC4DFA">
      <w:start w:val="1"/>
      <w:numFmt w:val="bullet"/>
      <w:lvlText w:val="•"/>
      <w:lvlJc w:val="left"/>
      <w:pPr>
        <w:tabs>
          <w:tab w:val="num" w:pos="720"/>
        </w:tabs>
        <w:ind w:left="720" w:hanging="360"/>
      </w:pPr>
      <w:rPr>
        <w:rFonts w:ascii="Arial" w:hAnsi="Arial" w:hint="default"/>
      </w:rPr>
    </w:lvl>
    <w:lvl w:ilvl="1" w:tplc="E3AE1B3C">
      <w:start w:val="1"/>
      <w:numFmt w:val="bullet"/>
      <w:lvlText w:val="•"/>
      <w:lvlJc w:val="left"/>
      <w:pPr>
        <w:tabs>
          <w:tab w:val="num" w:pos="1440"/>
        </w:tabs>
        <w:ind w:left="1440" w:hanging="360"/>
      </w:pPr>
      <w:rPr>
        <w:rFonts w:ascii="Arial" w:hAnsi="Arial" w:hint="default"/>
      </w:rPr>
    </w:lvl>
    <w:lvl w:ilvl="2" w:tplc="35DEE87A" w:tentative="1">
      <w:start w:val="1"/>
      <w:numFmt w:val="bullet"/>
      <w:lvlText w:val="•"/>
      <w:lvlJc w:val="left"/>
      <w:pPr>
        <w:tabs>
          <w:tab w:val="num" w:pos="2160"/>
        </w:tabs>
        <w:ind w:left="2160" w:hanging="360"/>
      </w:pPr>
      <w:rPr>
        <w:rFonts w:ascii="Arial" w:hAnsi="Arial" w:hint="default"/>
      </w:rPr>
    </w:lvl>
    <w:lvl w:ilvl="3" w:tplc="10505010" w:tentative="1">
      <w:start w:val="1"/>
      <w:numFmt w:val="bullet"/>
      <w:lvlText w:val="•"/>
      <w:lvlJc w:val="left"/>
      <w:pPr>
        <w:tabs>
          <w:tab w:val="num" w:pos="2880"/>
        </w:tabs>
        <w:ind w:left="2880" w:hanging="360"/>
      </w:pPr>
      <w:rPr>
        <w:rFonts w:ascii="Arial" w:hAnsi="Arial" w:hint="default"/>
      </w:rPr>
    </w:lvl>
    <w:lvl w:ilvl="4" w:tplc="F274D31A" w:tentative="1">
      <w:start w:val="1"/>
      <w:numFmt w:val="bullet"/>
      <w:lvlText w:val="•"/>
      <w:lvlJc w:val="left"/>
      <w:pPr>
        <w:tabs>
          <w:tab w:val="num" w:pos="3600"/>
        </w:tabs>
        <w:ind w:left="3600" w:hanging="360"/>
      </w:pPr>
      <w:rPr>
        <w:rFonts w:ascii="Arial" w:hAnsi="Arial" w:hint="default"/>
      </w:rPr>
    </w:lvl>
    <w:lvl w:ilvl="5" w:tplc="2E7E11A4" w:tentative="1">
      <w:start w:val="1"/>
      <w:numFmt w:val="bullet"/>
      <w:lvlText w:val="•"/>
      <w:lvlJc w:val="left"/>
      <w:pPr>
        <w:tabs>
          <w:tab w:val="num" w:pos="4320"/>
        </w:tabs>
        <w:ind w:left="4320" w:hanging="360"/>
      </w:pPr>
      <w:rPr>
        <w:rFonts w:ascii="Arial" w:hAnsi="Arial" w:hint="default"/>
      </w:rPr>
    </w:lvl>
    <w:lvl w:ilvl="6" w:tplc="0AB6580C" w:tentative="1">
      <w:start w:val="1"/>
      <w:numFmt w:val="bullet"/>
      <w:lvlText w:val="•"/>
      <w:lvlJc w:val="left"/>
      <w:pPr>
        <w:tabs>
          <w:tab w:val="num" w:pos="5040"/>
        </w:tabs>
        <w:ind w:left="5040" w:hanging="360"/>
      </w:pPr>
      <w:rPr>
        <w:rFonts w:ascii="Arial" w:hAnsi="Arial" w:hint="default"/>
      </w:rPr>
    </w:lvl>
    <w:lvl w:ilvl="7" w:tplc="3C6EC5E6" w:tentative="1">
      <w:start w:val="1"/>
      <w:numFmt w:val="bullet"/>
      <w:lvlText w:val="•"/>
      <w:lvlJc w:val="left"/>
      <w:pPr>
        <w:tabs>
          <w:tab w:val="num" w:pos="5760"/>
        </w:tabs>
        <w:ind w:left="5760" w:hanging="360"/>
      </w:pPr>
      <w:rPr>
        <w:rFonts w:ascii="Arial" w:hAnsi="Arial" w:hint="default"/>
      </w:rPr>
    </w:lvl>
    <w:lvl w:ilvl="8" w:tplc="AD4E09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3A5A3B"/>
    <w:multiLevelType w:val="hybridMultilevel"/>
    <w:tmpl w:val="8AD47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A842AE"/>
    <w:multiLevelType w:val="hybridMultilevel"/>
    <w:tmpl w:val="988EF4E8"/>
    <w:lvl w:ilvl="0" w:tplc="EC284F50">
      <w:start w:val="1"/>
      <w:numFmt w:val="bullet"/>
      <w:lvlText w:val="•"/>
      <w:lvlJc w:val="left"/>
      <w:pPr>
        <w:tabs>
          <w:tab w:val="num" w:pos="720"/>
        </w:tabs>
        <w:ind w:left="720" w:hanging="360"/>
      </w:pPr>
      <w:rPr>
        <w:rFonts w:ascii="Arial" w:hAnsi="Arial" w:hint="default"/>
      </w:rPr>
    </w:lvl>
    <w:lvl w:ilvl="1" w:tplc="08AE4472">
      <w:start w:val="1"/>
      <w:numFmt w:val="bullet"/>
      <w:lvlText w:val="•"/>
      <w:lvlJc w:val="left"/>
      <w:pPr>
        <w:tabs>
          <w:tab w:val="num" w:pos="1440"/>
        </w:tabs>
        <w:ind w:left="1440" w:hanging="360"/>
      </w:pPr>
      <w:rPr>
        <w:rFonts w:ascii="Arial" w:hAnsi="Arial" w:hint="default"/>
      </w:rPr>
    </w:lvl>
    <w:lvl w:ilvl="2" w:tplc="4B160068" w:tentative="1">
      <w:start w:val="1"/>
      <w:numFmt w:val="bullet"/>
      <w:lvlText w:val="•"/>
      <w:lvlJc w:val="left"/>
      <w:pPr>
        <w:tabs>
          <w:tab w:val="num" w:pos="2160"/>
        </w:tabs>
        <w:ind w:left="2160" w:hanging="360"/>
      </w:pPr>
      <w:rPr>
        <w:rFonts w:ascii="Arial" w:hAnsi="Arial" w:hint="default"/>
      </w:rPr>
    </w:lvl>
    <w:lvl w:ilvl="3" w:tplc="FCA86F98" w:tentative="1">
      <w:start w:val="1"/>
      <w:numFmt w:val="bullet"/>
      <w:lvlText w:val="•"/>
      <w:lvlJc w:val="left"/>
      <w:pPr>
        <w:tabs>
          <w:tab w:val="num" w:pos="2880"/>
        </w:tabs>
        <w:ind w:left="2880" w:hanging="360"/>
      </w:pPr>
      <w:rPr>
        <w:rFonts w:ascii="Arial" w:hAnsi="Arial" w:hint="default"/>
      </w:rPr>
    </w:lvl>
    <w:lvl w:ilvl="4" w:tplc="A37ECC12" w:tentative="1">
      <w:start w:val="1"/>
      <w:numFmt w:val="bullet"/>
      <w:lvlText w:val="•"/>
      <w:lvlJc w:val="left"/>
      <w:pPr>
        <w:tabs>
          <w:tab w:val="num" w:pos="3600"/>
        </w:tabs>
        <w:ind w:left="3600" w:hanging="360"/>
      </w:pPr>
      <w:rPr>
        <w:rFonts w:ascii="Arial" w:hAnsi="Arial" w:hint="default"/>
      </w:rPr>
    </w:lvl>
    <w:lvl w:ilvl="5" w:tplc="6C3A8968" w:tentative="1">
      <w:start w:val="1"/>
      <w:numFmt w:val="bullet"/>
      <w:lvlText w:val="•"/>
      <w:lvlJc w:val="left"/>
      <w:pPr>
        <w:tabs>
          <w:tab w:val="num" w:pos="4320"/>
        </w:tabs>
        <w:ind w:left="4320" w:hanging="360"/>
      </w:pPr>
      <w:rPr>
        <w:rFonts w:ascii="Arial" w:hAnsi="Arial" w:hint="default"/>
      </w:rPr>
    </w:lvl>
    <w:lvl w:ilvl="6" w:tplc="BE3A4106" w:tentative="1">
      <w:start w:val="1"/>
      <w:numFmt w:val="bullet"/>
      <w:lvlText w:val="•"/>
      <w:lvlJc w:val="left"/>
      <w:pPr>
        <w:tabs>
          <w:tab w:val="num" w:pos="5040"/>
        </w:tabs>
        <w:ind w:left="5040" w:hanging="360"/>
      </w:pPr>
      <w:rPr>
        <w:rFonts w:ascii="Arial" w:hAnsi="Arial" w:hint="default"/>
      </w:rPr>
    </w:lvl>
    <w:lvl w:ilvl="7" w:tplc="09D0BF18" w:tentative="1">
      <w:start w:val="1"/>
      <w:numFmt w:val="bullet"/>
      <w:lvlText w:val="•"/>
      <w:lvlJc w:val="left"/>
      <w:pPr>
        <w:tabs>
          <w:tab w:val="num" w:pos="5760"/>
        </w:tabs>
        <w:ind w:left="5760" w:hanging="360"/>
      </w:pPr>
      <w:rPr>
        <w:rFonts w:ascii="Arial" w:hAnsi="Arial" w:hint="default"/>
      </w:rPr>
    </w:lvl>
    <w:lvl w:ilvl="8" w:tplc="91FCD7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354B49"/>
    <w:multiLevelType w:val="hybridMultilevel"/>
    <w:tmpl w:val="C382FC4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8"/>
  </w:num>
  <w:num w:numId="3">
    <w:abstractNumId w:val="0"/>
  </w:num>
  <w:num w:numId="4">
    <w:abstractNumId w:val="14"/>
  </w:num>
  <w:num w:numId="5">
    <w:abstractNumId w:val="33"/>
  </w:num>
  <w:num w:numId="6">
    <w:abstractNumId w:val="30"/>
  </w:num>
  <w:num w:numId="7">
    <w:abstractNumId w:val="18"/>
  </w:num>
  <w:num w:numId="8">
    <w:abstractNumId w:val="31"/>
  </w:num>
  <w:num w:numId="9">
    <w:abstractNumId w:val="4"/>
  </w:num>
  <w:num w:numId="10">
    <w:abstractNumId w:val="19"/>
  </w:num>
  <w:num w:numId="11">
    <w:abstractNumId w:val="21"/>
  </w:num>
  <w:num w:numId="12">
    <w:abstractNumId w:val="34"/>
  </w:num>
  <w:num w:numId="13">
    <w:abstractNumId w:val="22"/>
  </w:num>
  <w:num w:numId="14">
    <w:abstractNumId w:val="32"/>
  </w:num>
  <w:num w:numId="15">
    <w:abstractNumId w:val="15"/>
  </w:num>
  <w:num w:numId="16">
    <w:abstractNumId w:val="27"/>
  </w:num>
  <w:num w:numId="17">
    <w:abstractNumId w:val="20"/>
  </w:num>
  <w:num w:numId="18">
    <w:abstractNumId w:val="9"/>
  </w:num>
  <w:num w:numId="19">
    <w:abstractNumId w:val="1"/>
  </w:num>
  <w:num w:numId="20">
    <w:abstractNumId w:val="2"/>
  </w:num>
  <w:num w:numId="21">
    <w:abstractNumId w:val="24"/>
  </w:num>
  <w:num w:numId="22">
    <w:abstractNumId w:val="25"/>
  </w:num>
  <w:num w:numId="23">
    <w:abstractNumId w:val="10"/>
  </w:num>
  <w:num w:numId="24">
    <w:abstractNumId w:val="13"/>
  </w:num>
  <w:num w:numId="25">
    <w:abstractNumId w:val="12"/>
  </w:num>
  <w:num w:numId="26">
    <w:abstractNumId w:val="8"/>
  </w:num>
  <w:num w:numId="27">
    <w:abstractNumId w:val="7"/>
  </w:num>
  <w:num w:numId="28">
    <w:abstractNumId w:val="29"/>
  </w:num>
  <w:num w:numId="29">
    <w:abstractNumId w:val="5"/>
  </w:num>
  <w:num w:numId="30">
    <w:abstractNumId w:val="23"/>
  </w:num>
  <w:num w:numId="31">
    <w:abstractNumId w:val="16"/>
  </w:num>
  <w:num w:numId="32">
    <w:abstractNumId w:val="3"/>
  </w:num>
  <w:num w:numId="33">
    <w:abstractNumId w:val="11"/>
  </w:num>
  <w:num w:numId="34">
    <w:abstractNumId w:val="26"/>
  </w:num>
  <w:num w:numId="35">
    <w:abstractNumId w:val="6"/>
  </w:num>
  <w:num w:numId="36">
    <w:abstractNumId w:val="17"/>
  </w:num>
  <w:num w:numId="3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897"/>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2CA"/>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7C5"/>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C53"/>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DAC"/>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A21"/>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aliases w:val="cap,Caption Char1 Char,cap Char Char1,Caption Char Char1 Char,cap Char2,Ca,cap1,cap2,cap11,Légende-figure,Légende-figure Char,Beschrifubg,Beschriftung Char,label,cap11 Char Char Char,captions,Beschriftung Char Char,Caption Char1,条目"/>
    <w:basedOn w:val="a0"/>
    <w:next w:val="a0"/>
    <w:link w:val="Char3"/>
    <w:uiPriority w:val="35"/>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tion Char1 Char Char,cap Char Char1 Char,Caption Char Char1 Char Char,cap Char2 Char,Ca Char,cap1 Char,cap2 Char,cap11 Char,Légende-figure Char1,Légende-figure Char Char,Beschrifubg Char,Beschriftung Char Char2,label Char1,条目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0">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3A317-270B-4F29-A732-FE9A452F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 Communications</cp:lastModifiedBy>
  <cp:revision>3</cp:revision>
  <cp:lastPrinted>2015-03-27T14:25:00Z</cp:lastPrinted>
  <dcterms:created xsi:type="dcterms:W3CDTF">2020-08-07T09:08:00Z</dcterms:created>
  <dcterms:modified xsi:type="dcterms:W3CDTF">2020-08-07T09:09:00Z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